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33A38">
      <w:pPr>
        <w:spacing w:before="112"/>
        <w:ind w:left="220"/>
        <w:rPr>
          <w:rFonts w:hint="eastAsia" w:ascii="Arial" w:eastAsia="宋体"/>
          <w:b/>
          <w:sz w:val="36"/>
          <w:lang w:eastAsia="zh-CN"/>
        </w:rPr>
      </w:pPr>
      <w:bookmarkStart w:id="0" w:name="_GoBack"/>
      <w:bookmarkEnd w:id="0"/>
      <w:r>
        <w:rPr>
          <w:rFonts w:ascii="Arial"/>
          <w:b/>
          <w:color w:val="C8132A"/>
          <w:sz w:val="36"/>
        </w:rPr>
        <w:t>IV202</w:t>
      </w:r>
      <w:r>
        <w:rPr>
          <w:rFonts w:hint="eastAsia" w:ascii="Arial" w:eastAsia="宋体"/>
          <w:b/>
          <w:color w:val="C8132A"/>
          <w:sz w:val="36"/>
          <w:lang w:val="en-US" w:eastAsia="zh-CN"/>
        </w:rPr>
        <w:t>6</w:t>
      </w:r>
    </w:p>
    <w:p w14:paraId="6A942DD8">
      <w:pPr>
        <w:pStyle w:val="2"/>
        <w:spacing w:before="2"/>
      </w:pPr>
      <w:r>
        <w:rPr>
          <w:color w:val="C8132A"/>
        </w:rPr>
        <w:t>High Glossy Self Adhesive Vinyl</w:t>
      </w:r>
    </w:p>
    <w:p w14:paraId="07CDC392">
      <w:pPr>
        <w:pStyle w:val="3"/>
        <w:spacing w:before="2"/>
        <w:rPr>
          <w:rFonts w:ascii="Cambria"/>
          <w:b/>
          <w:sz w:val="35"/>
        </w:rPr>
      </w:pPr>
    </w:p>
    <w:p w14:paraId="4E7D0DDF">
      <w:pPr>
        <w:ind w:left="225"/>
        <w:rPr>
          <w:rFonts w:ascii="微软雅黑" w:eastAsia="微软雅黑"/>
          <w:b/>
          <w:sz w:val="24"/>
        </w:rPr>
      </w:pPr>
      <w:r>
        <w:rPr>
          <w:position w:val="-5"/>
          <w:lang w:eastAsia="zh-CN" w:bidi="ar-SA"/>
        </w:rPr>
        <w:drawing>
          <wp:inline distT="0" distB="0" distL="0" distR="0">
            <wp:extent cx="150495" cy="1504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</w:t>
      </w:r>
      <w:r>
        <w:rPr>
          <w:rFonts w:ascii="Times New Roman" w:eastAsia="Times New Roman"/>
          <w:spacing w:val="-16"/>
          <w:sz w:val="20"/>
        </w:rPr>
        <w:t xml:space="preserve"> </w:t>
      </w:r>
      <w:r>
        <w:rPr>
          <w:rFonts w:ascii="Cambria" w:eastAsia="Cambria"/>
          <w:b/>
          <w:color w:val="C00000"/>
          <w:sz w:val="24"/>
        </w:rPr>
        <w:t>Description</w:t>
      </w:r>
      <w:r>
        <w:rPr>
          <w:rFonts w:hint="eastAsia" w:ascii="微软雅黑" w:eastAsia="微软雅黑"/>
          <w:b/>
          <w:color w:val="C00000"/>
          <w:sz w:val="24"/>
        </w:rPr>
        <w:t>：</w:t>
      </w:r>
    </w:p>
    <w:p w14:paraId="1802F1FE">
      <w:pPr>
        <w:tabs>
          <w:tab w:val="left" w:pos="1209"/>
        </w:tabs>
        <w:spacing w:before="95" w:line="225" w:lineRule="auto"/>
        <w:ind w:left="220" w:right="5676"/>
        <w:rPr>
          <w:rFonts w:ascii="微软雅黑" w:eastAsia="微软雅黑"/>
          <w:sz w:val="18"/>
        </w:rPr>
      </w:pPr>
      <w:r>
        <w:rPr>
          <w:rFonts w:hint="eastAsia" w:ascii="微软雅黑" w:eastAsia="微软雅黑"/>
          <w:sz w:val="18"/>
        </w:rPr>
        <w:t>Film：</w:t>
      </w:r>
      <w:r>
        <w:rPr>
          <w:rFonts w:hint="eastAsia" w:ascii="微软雅黑" w:eastAsia="微软雅黑"/>
          <w:sz w:val="18"/>
        </w:rPr>
        <w:tab/>
      </w:r>
      <w:r>
        <w:rPr>
          <w:rFonts w:hint="eastAsia" w:ascii="微软雅黑" w:eastAsia="微软雅黑"/>
          <w:sz w:val="18"/>
        </w:rPr>
        <w:t>100micron double sides super gloss PVC film. Adhesive：Permanent transparent</w:t>
      </w:r>
      <w:r>
        <w:rPr>
          <w:rFonts w:hint="eastAsia" w:ascii="微软雅黑" w:eastAsia="微软雅黑"/>
          <w:spacing w:val="-5"/>
          <w:sz w:val="18"/>
        </w:rPr>
        <w:t xml:space="preserve"> </w:t>
      </w:r>
      <w:r>
        <w:rPr>
          <w:rFonts w:hint="eastAsia" w:ascii="微软雅黑" w:eastAsia="微软雅黑"/>
          <w:sz w:val="18"/>
        </w:rPr>
        <w:t>adhesive;</w:t>
      </w:r>
    </w:p>
    <w:p w14:paraId="52C1DFAF">
      <w:pPr>
        <w:pStyle w:val="3"/>
        <w:tabs>
          <w:tab w:val="left" w:pos="1180"/>
        </w:tabs>
        <w:spacing w:line="308" w:lineRule="exact"/>
        <w:ind w:left="220"/>
        <w:rPr>
          <w:rFonts w:hint="default"/>
          <w:lang w:val="en-US"/>
        </w:rPr>
      </w:pPr>
      <w:r>
        <w:rPr>
          <w:rFonts w:hint="eastAsia" w:ascii="微软雅黑" w:eastAsia="微软雅黑"/>
          <w:sz w:val="18"/>
        </w:rPr>
        <w:t>Liner：</w:t>
      </w:r>
      <w:r>
        <w:rPr>
          <w:rFonts w:hint="eastAsia" w:ascii="微软雅黑" w:eastAsia="微软雅黑"/>
          <w:sz w:val="18"/>
        </w:rPr>
        <w:tab/>
      </w:r>
      <w:r>
        <w:rPr>
          <w:rFonts w:ascii="微软雅黑" w:hAnsi="微软雅黑" w:eastAsia="微软雅黑"/>
          <w:color w:val="000000" w:themeColor="text1"/>
          <w:sz w:val="18"/>
          <w:szCs w:val="18"/>
        </w:rPr>
        <w:t>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</w:rPr>
        <w:t>9</w:t>
      </w:r>
      <w:r>
        <w:rPr>
          <w:rFonts w:ascii="微软雅黑" w:hAnsi="微软雅黑" w:eastAsia="微软雅黑"/>
          <w:color w:val="000000" w:themeColor="text1"/>
          <w:sz w:val="18"/>
          <w:szCs w:val="18"/>
        </w:rPr>
        <w:t>0gsm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</w:rPr>
        <w:t>supercalendered paper with double sides PE coating</w:t>
      </w:r>
    </w:p>
    <w:p w14:paraId="56F4A093">
      <w:pPr>
        <w:tabs>
          <w:tab w:val="left" w:pos="1192"/>
        </w:tabs>
        <w:spacing w:line="322" w:lineRule="exact"/>
        <w:ind w:left="220"/>
        <w:rPr>
          <w:rFonts w:ascii="微软雅黑" w:eastAsia="微软雅黑"/>
          <w:sz w:val="18"/>
        </w:rPr>
      </w:pPr>
      <w:r>
        <w:rPr>
          <w:rFonts w:hint="eastAsia" w:ascii="微软雅黑" w:eastAsia="微软雅黑"/>
          <w:sz w:val="18"/>
        </w:rPr>
        <w:t>Width：</w:t>
      </w:r>
      <w:r>
        <w:rPr>
          <w:rFonts w:hint="eastAsia" w:ascii="微软雅黑" w:eastAsia="微软雅黑"/>
          <w:sz w:val="18"/>
        </w:rPr>
        <w:tab/>
      </w:r>
      <w:r>
        <w:rPr>
          <w:rFonts w:hint="eastAsia" w:ascii="微软雅黑" w:eastAsia="微软雅黑"/>
          <w:sz w:val="18"/>
        </w:rPr>
        <w:t>1.06/1.27/1.37/1.52m</w:t>
      </w:r>
    </w:p>
    <w:p w14:paraId="419B58D1">
      <w:pPr>
        <w:spacing w:before="82"/>
        <w:ind w:left="254"/>
        <w:rPr>
          <w:rFonts w:ascii="微软雅黑" w:eastAsia="微软雅黑"/>
          <w:b/>
          <w:sz w:val="24"/>
        </w:rPr>
      </w:pPr>
      <w:r>
        <w:rPr>
          <w:position w:val="-4"/>
          <w:lang w:eastAsia="zh-CN" w:bidi="ar-SA"/>
        </w:rPr>
        <w:drawing>
          <wp:inline distT="0" distB="0" distL="0" distR="0">
            <wp:extent cx="150495" cy="15049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</w:t>
      </w:r>
      <w:r>
        <w:rPr>
          <w:rFonts w:ascii="Times New Roman" w:eastAsia="Times New Roman"/>
          <w:spacing w:val="-18"/>
          <w:sz w:val="20"/>
        </w:rPr>
        <w:t xml:space="preserve"> </w:t>
      </w:r>
      <w:r>
        <w:rPr>
          <w:rFonts w:ascii="Cambria" w:eastAsia="Cambria"/>
          <w:b/>
          <w:color w:val="C00000"/>
          <w:sz w:val="24"/>
        </w:rPr>
        <w:t>Features</w:t>
      </w:r>
      <w:r>
        <w:rPr>
          <w:rFonts w:hint="eastAsia" w:ascii="微软雅黑" w:eastAsia="微软雅黑"/>
          <w:b/>
          <w:color w:val="C00000"/>
          <w:sz w:val="24"/>
        </w:rPr>
        <w:t>：</w:t>
      </w:r>
    </w:p>
    <w:p w14:paraId="6F9A483C">
      <w:pPr>
        <w:pStyle w:val="7"/>
        <w:numPr>
          <w:ilvl w:val="0"/>
          <w:numId w:val="1"/>
        </w:numPr>
        <w:tabs>
          <w:tab w:val="left" w:pos="422"/>
        </w:tabs>
        <w:spacing w:before="81" w:line="322" w:lineRule="exact"/>
        <w:rPr>
          <w:rFonts w:ascii="微软雅黑"/>
          <w:sz w:val="18"/>
        </w:rPr>
      </w:pPr>
      <w:r>
        <w:rPr>
          <w:sz w:val="21"/>
        </w:rPr>
        <w:t>Excellent printability and high color</w:t>
      </w:r>
      <w:r>
        <w:rPr>
          <w:spacing w:val="-3"/>
          <w:sz w:val="21"/>
        </w:rPr>
        <w:t xml:space="preserve"> </w:t>
      </w:r>
      <w:r>
        <w:rPr>
          <w:sz w:val="21"/>
        </w:rPr>
        <w:t>performance.</w:t>
      </w:r>
    </w:p>
    <w:p w14:paraId="51C05637">
      <w:pPr>
        <w:pStyle w:val="7"/>
        <w:numPr>
          <w:ilvl w:val="0"/>
          <w:numId w:val="1"/>
        </w:numPr>
        <w:tabs>
          <w:tab w:val="left" w:pos="422"/>
        </w:tabs>
        <w:spacing w:line="322" w:lineRule="exact"/>
        <w:rPr>
          <w:rFonts w:ascii="微软雅黑"/>
          <w:sz w:val="18"/>
        </w:rPr>
      </w:pPr>
      <w:r>
        <w:rPr>
          <w:rFonts w:ascii="微软雅黑"/>
          <w:sz w:val="18"/>
        </w:rPr>
        <w:t xml:space="preserve">Ideal </w:t>
      </w:r>
      <w:r>
        <w:rPr>
          <w:sz w:val="21"/>
        </w:rPr>
        <w:t>dimensional stability after</w:t>
      </w:r>
      <w:r>
        <w:rPr>
          <w:spacing w:val="-5"/>
          <w:sz w:val="21"/>
        </w:rPr>
        <w:t xml:space="preserve"> </w:t>
      </w:r>
      <w:r>
        <w:rPr>
          <w:sz w:val="21"/>
        </w:rPr>
        <w:t>application.</w:t>
      </w:r>
    </w:p>
    <w:p w14:paraId="789747EA">
      <w:pPr>
        <w:pStyle w:val="7"/>
        <w:numPr>
          <w:ilvl w:val="0"/>
          <w:numId w:val="1"/>
        </w:numPr>
        <w:tabs>
          <w:tab w:val="left" w:pos="427"/>
        </w:tabs>
        <w:spacing w:before="20"/>
        <w:ind w:left="426" w:hanging="207"/>
        <w:rPr>
          <w:sz w:val="21"/>
        </w:rPr>
      </w:pPr>
      <w:r>
        <w:rPr>
          <w:sz w:val="21"/>
        </w:rPr>
        <w:t>Good liner</w:t>
      </w:r>
      <w:r>
        <w:rPr>
          <w:spacing w:val="-2"/>
          <w:sz w:val="21"/>
        </w:rPr>
        <w:t xml:space="preserve"> </w:t>
      </w:r>
      <w:r>
        <w:rPr>
          <w:sz w:val="21"/>
        </w:rPr>
        <w:t>flatness.</w:t>
      </w:r>
    </w:p>
    <w:p w14:paraId="15265E7F">
      <w:pPr>
        <w:pStyle w:val="7"/>
        <w:numPr>
          <w:ilvl w:val="0"/>
          <w:numId w:val="1"/>
        </w:numPr>
        <w:tabs>
          <w:tab w:val="left" w:pos="422"/>
        </w:tabs>
        <w:spacing w:before="16"/>
        <w:rPr>
          <w:rFonts w:ascii="微软雅黑"/>
          <w:sz w:val="18"/>
        </w:rPr>
      </w:pPr>
      <w:r>
        <w:rPr>
          <w:rFonts w:ascii="微软雅黑"/>
          <w:sz w:val="18"/>
        </w:rPr>
        <w:t>Gloss rate more than 90%, enhance the printing effect of the</w:t>
      </w:r>
      <w:r>
        <w:rPr>
          <w:rFonts w:ascii="微软雅黑"/>
          <w:spacing w:val="-7"/>
          <w:sz w:val="18"/>
        </w:rPr>
        <w:t xml:space="preserve"> </w:t>
      </w:r>
      <w:r>
        <w:rPr>
          <w:rFonts w:ascii="微软雅黑"/>
          <w:sz w:val="18"/>
        </w:rPr>
        <w:t>picture.</w:t>
      </w:r>
    </w:p>
    <w:p w14:paraId="63DEEB10">
      <w:pPr>
        <w:spacing w:before="81"/>
        <w:ind w:left="257"/>
        <w:rPr>
          <w:rFonts w:ascii="微软雅黑" w:eastAsia="微软雅黑"/>
          <w:b/>
          <w:sz w:val="24"/>
        </w:rPr>
      </w:pPr>
      <w:r>
        <w:rPr>
          <w:position w:val="-6"/>
          <w:lang w:eastAsia="zh-CN" w:bidi="ar-SA"/>
        </w:rPr>
        <w:drawing>
          <wp:inline distT="0" distB="0" distL="0" distR="0">
            <wp:extent cx="150495" cy="150495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</w:t>
      </w:r>
      <w:r>
        <w:rPr>
          <w:rFonts w:ascii="Times New Roman" w:eastAsia="Times New Roman"/>
          <w:spacing w:val="-17"/>
          <w:sz w:val="20"/>
        </w:rPr>
        <w:t xml:space="preserve"> </w:t>
      </w:r>
      <w:r>
        <w:rPr>
          <w:rFonts w:ascii="Cambria" w:eastAsia="Cambria"/>
          <w:b/>
          <w:color w:val="C00000"/>
          <w:sz w:val="24"/>
        </w:rPr>
        <w:t>Application</w:t>
      </w:r>
      <w:r>
        <w:rPr>
          <w:rFonts w:hint="eastAsia" w:ascii="微软雅黑" w:eastAsia="微软雅黑"/>
          <w:b/>
          <w:color w:val="C00000"/>
          <w:sz w:val="24"/>
        </w:rPr>
        <w:t>：</w:t>
      </w:r>
    </w:p>
    <w:p w14:paraId="16A759E6">
      <w:pPr>
        <w:spacing w:before="95" w:line="225" w:lineRule="auto"/>
        <w:ind w:left="220" w:right="3380"/>
        <w:rPr>
          <w:rFonts w:ascii="微软雅黑" w:eastAsia="微软雅黑"/>
          <w:sz w:val="18"/>
        </w:rPr>
      </w:pPr>
      <w:r>
        <w:rPr>
          <w:lang w:eastAsia="zh-CN"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628015</wp:posOffset>
            </wp:positionH>
            <wp:positionV relativeFrom="paragraph">
              <wp:posOffset>341630</wp:posOffset>
            </wp:positionV>
            <wp:extent cx="6337300" cy="116586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6989" cy="1165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Vehicle advertising, decroation, board application,indoor and outdoor advertising</w:t>
      </w:r>
      <w:r>
        <w:rPr>
          <w:rFonts w:hint="eastAsia" w:ascii="微软雅黑" w:eastAsia="微软雅黑"/>
          <w:sz w:val="18"/>
        </w:rPr>
        <w:t>. Suitable for solvent ,eco-solvent，Latex and UV ink printing.</w:t>
      </w:r>
    </w:p>
    <w:p w14:paraId="4CB8B8E4">
      <w:pPr>
        <w:spacing w:before="87"/>
        <w:ind w:left="235"/>
        <w:rPr>
          <w:rFonts w:ascii="微软雅黑" w:eastAsia="微软雅黑"/>
          <w:b/>
          <w:sz w:val="24"/>
        </w:rPr>
      </w:pPr>
      <w:r>
        <w:rPr>
          <w:position w:val="-4"/>
          <w:lang w:eastAsia="zh-CN" w:bidi="ar-SA"/>
        </w:rPr>
        <w:drawing>
          <wp:inline distT="0" distB="0" distL="0" distR="0">
            <wp:extent cx="150495" cy="150495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</w:t>
      </w:r>
      <w:r>
        <w:rPr>
          <w:rFonts w:ascii="Times New Roman" w:eastAsia="Times New Roman"/>
          <w:spacing w:val="-18"/>
          <w:sz w:val="20"/>
        </w:rPr>
        <w:t xml:space="preserve"> </w:t>
      </w:r>
      <w:r>
        <w:rPr>
          <w:rFonts w:ascii="Cambria" w:eastAsia="Cambria"/>
          <w:b/>
          <w:color w:val="C00000"/>
          <w:spacing w:val="-3"/>
          <w:sz w:val="24"/>
        </w:rPr>
        <w:t>Technical</w:t>
      </w:r>
      <w:r>
        <w:rPr>
          <w:rFonts w:ascii="Cambria" w:eastAsia="Cambria"/>
          <w:b/>
          <w:color w:val="C00000"/>
          <w:spacing w:val="-1"/>
          <w:sz w:val="24"/>
        </w:rPr>
        <w:t xml:space="preserve"> </w:t>
      </w:r>
      <w:r>
        <w:rPr>
          <w:rFonts w:ascii="Cambria" w:eastAsia="Cambria"/>
          <w:b/>
          <w:color w:val="C00000"/>
          <w:sz w:val="24"/>
        </w:rPr>
        <w:t>Data</w:t>
      </w:r>
      <w:r>
        <w:rPr>
          <w:rFonts w:hint="eastAsia" w:ascii="微软雅黑" w:eastAsia="微软雅黑"/>
          <w:b/>
          <w:color w:val="C00000"/>
          <w:sz w:val="24"/>
        </w:rPr>
        <w:t>：</w:t>
      </w:r>
    </w:p>
    <w:p w14:paraId="75423B2C">
      <w:pPr>
        <w:spacing w:before="81" w:line="322" w:lineRule="exact"/>
        <w:ind w:left="220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Test Condition：Indoor temperature 23±2℃,Relative Humidity 50±5%.</w:t>
      </w:r>
    </w:p>
    <w:p w14:paraId="1026C873">
      <w:pPr>
        <w:spacing w:line="322" w:lineRule="exact"/>
        <w:ind w:left="220"/>
        <w:rPr>
          <w:rFonts w:ascii="微软雅黑"/>
          <w:sz w:val="18"/>
        </w:rPr>
      </w:pPr>
      <w:r>
        <w:rPr>
          <w:rFonts w:ascii="微软雅黑"/>
          <w:sz w:val="18"/>
        </w:rPr>
        <w:t>Test tools like Aluminum plate, glass, steel plate are used for below testing .</w:t>
      </w:r>
    </w:p>
    <w:tbl>
      <w:tblPr>
        <w:tblStyle w:val="6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3"/>
        <w:gridCol w:w="1480"/>
        <w:gridCol w:w="2212"/>
        <w:gridCol w:w="1869"/>
      </w:tblGrid>
      <w:tr w14:paraId="7B842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93" w:type="dxa"/>
            <w:tcBorders>
              <w:top w:val="single" w:color="000000" w:sz="8" w:space="0"/>
              <w:bottom w:val="single" w:color="000000" w:sz="8" w:space="0"/>
            </w:tcBorders>
          </w:tcPr>
          <w:p w14:paraId="235D0E2E">
            <w:pPr>
              <w:pStyle w:val="8"/>
              <w:spacing w:before="47"/>
              <w:ind w:left="43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Test Items</w:t>
            </w:r>
          </w:p>
        </w:tc>
        <w:tc>
          <w:tcPr>
            <w:tcW w:w="1480" w:type="dxa"/>
            <w:tcBorders>
              <w:top w:val="single" w:color="000000" w:sz="8" w:space="0"/>
              <w:bottom w:val="single" w:color="000000" w:sz="8" w:space="0"/>
            </w:tcBorders>
          </w:tcPr>
          <w:p w14:paraId="43010359">
            <w:pPr>
              <w:pStyle w:val="8"/>
              <w:spacing w:before="47"/>
              <w:ind w:left="42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units</w:t>
            </w:r>
          </w:p>
        </w:tc>
        <w:tc>
          <w:tcPr>
            <w:tcW w:w="2212" w:type="dxa"/>
            <w:tcBorders>
              <w:top w:val="single" w:color="000000" w:sz="8" w:space="0"/>
              <w:bottom w:val="single" w:color="000000" w:sz="8" w:space="0"/>
            </w:tcBorders>
          </w:tcPr>
          <w:p w14:paraId="4212487B">
            <w:pPr>
              <w:pStyle w:val="8"/>
              <w:spacing w:before="47"/>
              <w:ind w:left="36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Test method</w:t>
            </w:r>
          </w:p>
        </w:tc>
        <w:tc>
          <w:tcPr>
            <w:tcW w:w="1869" w:type="dxa"/>
            <w:tcBorders>
              <w:top w:val="single" w:color="000000" w:sz="8" w:space="0"/>
              <w:bottom w:val="single" w:color="000000" w:sz="8" w:space="0"/>
            </w:tcBorders>
          </w:tcPr>
          <w:p w14:paraId="5B5E798A">
            <w:pPr>
              <w:pStyle w:val="8"/>
              <w:spacing w:before="47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Average value</w:t>
            </w:r>
          </w:p>
        </w:tc>
      </w:tr>
      <w:tr w14:paraId="3E7E2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</w:trPr>
        <w:tc>
          <w:tcPr>
            <w:tcW w:w="2493" w:type="dxa"/>
            <w:tcBorders>
              <w:top w:val="single" w:color="000000" w:sz="8" w:space="0"/>
              <w:bottom w:val="single" w:color="000000" w:sz="8" w:space="0"/>
            </w:tcBorders>
          </w:tcPr>
          <w:p w14:paraId="14826D08">
            <w:pPr>
              <w:pStyle w:val="8"/>
              <w:spacing w:before="36" w:line="340" w:lineRule="auto"/>
              <w:ind w:left="115" w:right="1338"/>
              <w:rPr>
                <w:sz w:val="18"/>
              </w:rPr>
            </w:pPr>
            <w:r>
              <w:rPr>
                <w:sz w:val="18"/>
              </w:rPr>
              <w:t>Thickness PVC Weight-liner</w:t>
            </w:r>
          </w:p>
          <w:p w14:paraId="1C6A9288">
            <w:pPr>
              <w:pStyle w:val="8"/>
              <w:spacing w:before="0" w:line="340" w:lineRule="auto"/>
              <w:ind w:left="115" w:right="572"/>
              <w:rPr>
                <w:sz w:val="18"/>
              </w:rPr>
            </w:pPr>
            <w:r>
              <w:rPr>
                <w:sz w:val="18"/>
              </w:rPr>
              <w:t>Weight-finished product Gloss Rate 60°</w:t>
            </w:r>
          </w:p>
          <w:p w14:paraId="057128C5">
            <w:pPr>
              <w:pStyle w:val="8"/>
              <w:spacing w:before="0" w:line="338" w:lineRule="auto"/>
              <w:ind w:left="115" w:right="526"/>
              <w:rPr>
                <w:sz w:val="18"/>
              </w:rPr>
            </w:pPr>
            <w:r>
              <w:rPr>
                <w:sz w:val="18"/>
              </w:rPr>
              <w:t>Initial adhesive 24h</w:t>
            </w:r>
            <w:r>
              <w:rPr>
                <w:rFonts w:hint="eastAsia" w:ascii="宋体" w:hAnsi="宋体" w:eastAsia="宋体"/>
                <w:sz w:val="18"/>
              </w:rPr>
              <w:t>，</w:t>
            </w:r>
            <w:r>
              <w:rPr>
                <w:sz w:val="18"/>
              </w:rPr>
              <w:t>180°peel Dimensional stability MD Dimensional stability CD Tensile strength MD Tensile strength CD</w:t>
            </w:r>
          </w:p>
          <w:p w14:paraId="4627A089">
            <w:pPr>
              <w:pStyle w:val="8"/>
              <w:spacing w:before="0" w:line="218" w:lineRule="exact"/>
              <w:ind w:left="115"/>
              <w:rPr>
                <w:sz w:val="18"/>
              </w:rPr>
            </w:pPr>
            <w:r>
              <w:rPr>
                <w:sz w:val="18"/>
              </w:rPr>
              <w:t>Service temperature range</w:t>
            </w:r>
          </w:p>
        </w:tc>
        <w:tc>
          <w:tcPr>
            <w:tcW w:w="1480" w:type="dxa"/>
            <w:tcBorders>
              <w:top w:val="single" w:color="000000" w:sz="8" w:space="0"/>
              <w:bottom w:val="single" w:color="000000" w:sz="8" w:space="0"/>
            </w:tcBorders>
          </w:tcPr>
          <w:p w14:paraId="666F0329">
            <w:pPr>
              <w:pStyle w:val="8"/>
              <w:spacing w:before="36" w:line="340" w:lineRule="auto"/>
              <w:ind w:left="423" w:right="513"/>
              <w:rPr>
                <w:sz w:val="18"/>
              </w:rPr>
            </w:pPr>
            <w:r>
              <w:rPr>
                <w:sz w:val="18"/>
              </w:rPr>
              <w:t>Micron g/m² g/m²</w:t>
            </w:r>
          </w:p>
          <w:p w14:paraId="1F766424">
            <w:pPr>
              <w:pStyle w:val="8"/>
              <w:spacing w:before="0"/>
              <w:ind w:left="423"/>
              <w:rPr>
                <w:sz w:val="18"/>
              </w:rPr>
            </w:pPr>
            <w:r>
              <w:rPr>
                <w:sz w:val="18"/>
              </w:rPr>
              <w:t>%</w:t>
            </w:r>
          </w:p>
          <w:p w14:paraId="3653A87A">
            <w:pPr>
              <w:pStyle w:val="8"/>
              <w:spacing w:before="93" w:line="340" w:lineRule="auto"/>
              <w:ind w:left="423" w:right="400"/>
              <w:jc w:val="both"/>
              <w:rPr>
                <w:sz w:val="18"/>
              </w:rPr>
            </w:pPr>
            <w:r>
              <w:rPr>
                <w:sz w:val="18"/>
              </w:rPr>
              <w:t>N/25mm N/25mm mm</w:t>
            </w:r>
          </w:p>
          <w:p w14:paraId="628F5F66">
            <w:pPr>
              <w:pStyle w:val="8"/>
              <w:spacing w:before="0" w:line="340" w:lineRule="auto"/>
              <w:ind w:left="423" w:right="359"/>
              <w:rPr>
                <w:sz w:val="18"/>
              </w:rPr>
            </w:pPr>
            <w:r>
              <w:rPr>
                <w:sz w:val="18"/>
              </w:rPr>
              <w:t xml:space="preserve">mm  N/25 </w:t>
            </w:r>
            <w:r>
              <w:rPr>
                <w:spacing w:val="-8"/>
                <w:sz w:val="18"/>
              </w:rPr>
              <w:t xml:space="preserve">mm </w:t>
            </w:r>
            <w:r>
              <w:rPr>
                <w:sz w:val="18"/>
              </w:rPr>
              <w:t>N/25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mm</w:t>
            </w:r>
          </w:p>
        </w:tc>
        <w:tc>
          <w:tcPr>
            <w:tcW w:w="2212" w:type="dxa"/>
            <w:tcBorders>
              <w:top w:val="single" w:color="000000" w:sz="8" w:space="0"/>
              <w:bottom w:val="single" w:color="000000" w:sz="8" w:space="0"/>
            </w:tcBorders>
          </w:tcPr>
          <w:p w14:paraId="7767FC25">
            <w:pPr>
              <w:pStyle w:val="8"/>
              <w:spacing w:before="36" w:line="340" w:lineRule="auto"/>
              <w:ind w:left="362" w:right="693"/>
              <w:rPr>
                <w:sz w:val="18"/>
              </w:rPr>
            </w:pPr>
            <w:r>
              <w:rPr>
                <w:sz w:val="18"/>
              </w:rPr>
              <w:t>GB/T6672-2001 GB4669-1995 GB4669-1995 GB8807-88 FTM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</w:p>
          <w:p w14:paraId="239C71D7">
            <w:pPr>
              <w:pStyle w:val="8"/>
              <w:spacing w:before="0"/>
              <w:ind w:left="362"/>
              <w:rPr>
                <w:sz w:val="18"/>
              </w:rPr>
            </w:pPr>
            <w:r>
              <w:rPr>
                <w:sz w:val="18"/>
              </w:rPr>
              <w:t>FTM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  <w:p w14:paraId="65EB96DD">
            <w:pPr>
              <w:pStyle w:val="8"/>
              <w:ind w:left="362"/>
              <w:rPr>
                <w:sz w:val="18"/>
              </w:rPr>
            </w:pPr>
            <w:r>
              <w:rPr>
                <w:sz w:val="18"/>
              </w:rPr>
              <w:t>FTM 14</w:t>
            </w:r>
          </w:p>
          <w:p w14:paraId="786EA94F">
            <w:pPr>
              <w:pStyle w:val="8"/>
              <w:spacing w:before="93" w:line="340" w:lineRule="auto"/>
              <w:ind w:left="362" w:right="556"/>
              <w:rPr>
                <w:sz w:val="18"/>
              </w:rPr>
            </w:pPr>
            <w:r>
              <w:rPr>
                <w:sz w:val="18"/>
              </w:rPr>
              <w:t>FTM 14 GB/T1040.1-2006 GB/T1040.1-2006</w:t>
            </w:r>
          </w:p>
        </w:tc>
        <w:tc>
          <w:tcPr>
            <w:tcW w:w="1869" w:type="dxa"/>
            <w:tcBorders>
              <w:top w:val="single" w:color="000000" w:sz="8" w:space="0"/>
              <w:bottom w:val="single" w:color="000000" w:sz="8" w:space="0"/>
            </w:tcBorders>
          </w:tcPr>
          <w:p w14:paraId="704CA66C">
            <w:pPr>
              <w:pStyle w:val="8"/>
              <w:spacing w:before="36"/>
              <w:rPr>
                <w:sz w:val="18"/>
              </w:rPr>
            </w:pPr>
            <w:r>
              <w:rPr>
                <w:sz w:val="18"/>
              </w:rPr>
              <w:t>100±10</w:t>
            </w:r>
          </w:p>
          <w:p w14:paraId="424879A5">
            <w:pPr>
              <w:pStyle w:val="8"/>
              <w:spacing w:before="9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 w:eastAsia="宋体"/>
                <w:sz w:val="18"/>
                <w:lang w:val="en-US" w:eastAsia="zh-CN"/>
              </w:rPr>
              <w:t>9</w:t>
            </w:r>
            <w:r>
              <w:rPr>
                <w:sz w:val="18"/>
              </w:rPr>
              <w:t>0±10</w:t>
            </w:r>
          </w:p>
          <w:p w14:paraId="1209DA31">
            <w:pPr>
              <w:pStyle w:val="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 w:eastAsia="宋体"/>
                <w:sz w:val="18"/>
                <w:lang w:val="en-US" w:eastAsia="zh-CN"/>
              </w:rPr>
              <w:t>50</w:t>
            </w:r>
            <w:r>
              <w:rPr>
                <w:sz w:val="18"/>
              </w:rPr>
              <w:t>±20</w:t>
            </w:r>
          </w:p>
          <w:p w14:paraId="0AB48C11">
            <w:pPr>
              <w:pStyle w:val="8"/>
              <w:rPr>
                <w:rFonts w:hint="eastAsia" w:eastAsia="宋体"/>
                <w:sz w:val="18"/>
                <w:lang w:eastAsia="zh-CN"/>
              </w:rPr>
            </w:pPr>
            <w:r>
              <w:rPr>
                <w:sz w:val="18"/>
              </w:rPr>
              <w:t>≥90±</w:t>
            </w:r>
            <w:r>
              <w:rPr>
                <w:rFonts w:hint="eastAsia" w:eastAsia="宋体"/>
                <w:sz w:val="18"/>
                <w:lang w:val="en-US" w:eastAsia="zh-CN"/>
              </w:rPr>
              <w:t>5</w:t>
            </w:r>
          </w:p>
          <w:p w14:paraId="4706D1E3">
            <w:pPr>
              <w:pStyle w:val="8"/>
              <w:rPr>
                <w:sz w:val="18"/>
              </w:rPr>
            </w:pPr>
            <w:r>
              <w:rPr>
                <w:sz w:val="18"/>
              </w:rPr>
              <w:t>≥6</w:t>
            </w:r>
          </w:p>
          <w:p w14:paraId="6DC3B01A">
            <w:pPr>
              <w:pStyle w:val="8"/>
              <w:spacing w:before="93"/>
              <w:rPr>
                <w:sz w:val="18"/>
              </w:rPr>
            </w:pPr>
            <w:r>
              <w:rPr>
                <w:sz w:val="18"/>
              </w:rPr>
              <w:t>≥9</w:t>
            </w:r>
          </w:p>
          <w:p w14:paraId="4208F3C5">
            <w:pPr>
              <w:pStyle w:val="8"/>
              <w:rPr>
                <w:sz w:val="18"/>
              </w:rPr>
            </w:pPr>
            <w:r>
              <w:rPr>
                <w:sz w:val="18"/>
              </w:rPr>
              <w:t>≤1.5</w:t>
            </w:r>
          </w:p>
          <w:p w14:paraId="47F0D8D6">
            <w:pPr>
              <w:pStyle w:val="8"/>
              <w:spacing w:before="93"/>
              <w:rPr>
                <w:sz w:val="18"/>
              </w:rPr>
            </w:pPr>
            <w:r>
              <w:rPr>
                <w:sz w:val="18"/>
              </w:rPr>
              <w:t>≤1.0</w:t>
            </w:r>
          </w:p>
          <w:p w14:paraId="26F2361E">
            <w:pPr>
              <w:pStyle w:val="8"/>
              <w:rPr>
                <w:sz w:val="18"/>
              </w:rPr>
            </w:pPr>
            <w:r>
              <w:rPr>
                <w:sz w:val="18"/>
              </w:rPr>
              <w:t>≥40</w:t>
            </w:r>
          </w:p>
          <w:p w14:paraId="75849C23">
            <w:pPr>
              <w:pStyle w:val="8"/>
              <w:rPr>
                <w:sz w:val="18"/>
              </w:rPr>
            </w:pPr>
            <w:r>
              <w:rPr>
                <w:sz w:val="18"/>
              </w:rPr>
              <w:t>≥30</w:t>
            </w:r>
          </w:p>
          <w:p w14:paraId="7204BBB4">
            <w:pPr>
              <w:pStyle w:val="8"/>
              <w:spacing w:before="86"/>
              <w:rPr>
                <w:sz w:val="18"/>
              </w:rPr>
            </w:pPr>
            <w:r>
              <w:rPr>
                <w:sz w:val="18"/>
              </w:rPr>
              <w:t>-20</w:t>
            </w:r>
            <w:r>
              <w:rPr>
                <w:rFonts w:hint="eastAsia" w:ascii="宋体" w:eastAsia="宋体"/>
                <w:sz w:val="18"/>
              </w:rPr>
              <w:t>～</w:t>
            </w:r>
            <w:r>
              <w:rPr>
                <w:sz w:val="18"/>
              </w:rPr>
              <w:t>+70</w:t>
            </w:r>
          </w:p>
        </w:tc>
      </w:tr>
    </w:tbl>
    <w:p w14:paraId="4B13DE8A">
      <w:pPr>
        <w:pStyle w:val="7"/>
        <w:numPr>
          <w:ilvl w:val="0"/>
          <w:numId w:val="2"/>
        </w:numPr>
        <w:tabs>
          <w:tab w:val="left" w:pos="719"/>
          <w:tab w:val="left" w:pos="720"/>
        </w:tabs>
        <w:rPr>
          <w:b/>
          <w:sz w:val="16"/>
        </w:rPr>
      </w:pPr>
      <w:r>
        <w:rPr>
          <w:b/>
          <w:sz w:val="16"/>
        </w:rPr>
        <w:t>All technical data is subject to change without prior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notice</w:t>
      </w:r>
    </w:p>
    <w:p w14:paraId="5095A532">
      <w:pPr>
        <w:spacing w:before="89"/>
        <w:ind w:left="230"/>
        <w:rPr>
          <w:rFonts w:ascii="微软雅黑" w:eastAsia="微软雅黑"/>
          <w:b/>
          <w:sz w:val="24"/>
        </w:rPr>
      </w:pPr>
      <w:r>
        <w:rPr>
          <w:position w:val="-2"/>
          <w:lang w:eastAsia="zh-CN" w:bidi="ar-SA"/>
        </w:rPr>
        <w:drawing>
          <wp:inline distT="0" distB="0" distL="0" distR="0">
            <wp:extent cx="150495" cy="149860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  </w:t>
      </w:r>
      <w:r>
        <w:rPr>
          <w:rFonts w:ascii="Times New Roman" w:eastAsia="Times New Roman"/>
          <w:spacing w:val="4"/>
          <w:sz w:val="20"/>
        </w:rPr>
        <w:t xml:space="preserve"> </w:t>
      </w:r>
      <w:r>
        <w:rPr>
          <w:rFonts w:ascii="Cambria" w:eastAsia="Cambria"/>
          <w:b/>
          <w:color w:val="C00000"/>
          <w:sz w:val="24"/>
        </w:rPr>
        <w:t>Storage</w:t>
      </w:r>
      <w:r>
        <w:rPr>
          <w:rFonts w:ascii="Cambria" w:eastAsia="Cambria"/>
          <w:b/>
          <w:color w:val="C00000"/>
          <w:spacing w:val="-2"/>
          <w:sz w:val="24"/>
        </w:rPr>
        <w:t xml:space="preserve"> </w:t>
      </w:r>
      <w:r>
        <w:rPr>
          <w:rFonts w:ascii="Cambria" w:eastAsia="Cambria"/>
          <w:b/>
          <w:color w:val="C00000"/>
          <w:sz w:val="24"/>
        </w:rPr>
        <w:t>Condition</w:t>
      </w:r>
      <w:r>
        <w:rPr>
          <w:rFonts w:hint="eastAsia" w:ascii="微软雅黑" w:eastAsia="微软雅黑"/>
          <w:b/>
          <w:color w:val="C00000"/>
          <w:sz w:val="24"/>
        </w:rPr>
        <w:t>：</w:t>
      </w:r>
    </w:p>
    <w:p w14:paraId="6A9F2B76">
      <w:pPr>
        <w:pStyle w:val="3"/>
        <w:spacing w:before="149" w:line="300" w:lineRule="auto"/>
        <w:ind w:left="220"/>
      </w:pPr>
      <w:r>
        <w:t>All INFLEX products need to be stored in the original packing and with the original protection materials, preferably stored hermetically, no more than 6 layers if stored horizontally. Do not expose in direct sunlight or heat sources.</w:t>
      </w:r>
    </w:p>
    <w:p w14:paraId="284D09D7">
      <w:pPr>
        <w:spacing w:line="300" w:lineRule="auto"/>
        <w:sectPr>
          <w:headerReference r:id="rId3" w:type="default"/>
          <w:footerReference r:id="rId4" w:type="default"/>
          <w:type w:val="continuous"/>
          <w:pgSz w:w="11910" w:h="16840"/>
          <w:pgMar w:top="1380" w:right="600" w:bottom="1680" w:left="500" w:header="1125" w:footer="1482" w:gutter="0"/>
          <w:cols w:space="720" w:num="1"/>
        </w:sectPr>
      </w:pPr>
    </w:p>
    <w:p w14:paraId="4D734051">
      <w:pPr>
        <w:pStyle w:val="2"/>
        <w:spacing w:before="27"/>
        <w:rPr>
          <w:rFonts w:ascii="微软雅黑" w:eastAsia="微软雅黑"/>
        </w:rPr>
      </w:pPr>
      <w:r>
        <w:rPr>
          <w:b w:val="0"/>
          <w:position w:val="-2"/>
          <w:lang w:eastAsia="zh-CN" w:bidi="ar-SA"/>
        </w:rPr>
        <w:drawing>
          <wp:inline distT="0" distB="0" distL="0" distR="0">
            <wp:extent cx="150495" cy="150495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b w:val="0"/>
          <w:sz w:val="20"/>
        </w:rPr>
        <w:t xml:space="preserve">   </w:t>
      </w:r>
      <w:r>
        <w:rPr>
          <w:rFonts w:ascii="Times New Roman" w:eastAsia="Times New Roman"/>
          <w:b w:val="0"/>
          <w:spacing w:val="-17"/>
          <w:sz w:val="20"/>
        </w:rPr>
        <w:t xml:space="preserve"> </w:t>
      </w:r>
      <w:r>
        <w:rPr>
          <w:color w:val="C00000"/>
        </w:rPr>
        <w:t>Printing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Environment</w:t>
      </w:r>
      <w:r>
        <w:rPr>
          <w:rFonts w:hint="eastAsia" w:ascii="微软雅黑" w:eastAsia="微软雅黑"/>
          <w:color w:val="C00000"/>
        </w:rPr>
        <w:t>：</w:t>
      </w:r>
    </w:p>
    <w:p w14:paraId="5E3EAA3F">
      <w:pPr>
        <w:pStyle w:val="3"/>
        <w:spacing w:before="150" w:line="300" w:lineRule="auto"/>
        <w:ind w:left="220" w:right="112"/>
        <w:jc w:val="both"/>
      </w:pPr>
      <w:r>
        <w:t>Temperature of 25 ± 5 °C, relative humidity of 50% ±10%, clean dust-free environment; Please move the product to the printing environment 24 hours before printing. Do printing test before use and ensure to remain enough edge margins when printing.</w:t>
      </w:r>
    </w:p>
    <w:p w14:paraId="2FCAF4D6">
      <w:pPr>
        <w:pStyle w:val="3"/>
        <w:spacing w:before="7"/>
        <w:rPr>
          <w:sz w:val="16"/>
        </w:rPr>
      </w:pPr>
    </w:p>
    <w:p w14:paraId="6CCDC439">
      <w:pPr>
        <w:pStyle w:val="2"/>
        <w:spacing w:line="439" w:lineRule="exact"/>
        <w:rPr>
          <w:rFonts w:ascii="微软雅黑" w:eastAsia="微软雅黑"/>
        </w:rPr>
      </w:pPr>
      <w:r>
        <w:rPr>
          <w:b w:val="0"/>
          <w:position w:val="1"/>
          <w:lang w:eastAsia="zh-CN" w:bidi="ar-SA"/>
        </w:rPr>
        <w:drawing>
          <wp:inline distT="0" distB="0" distL="0" distR="0">
            <wp:extent cx="152400" cy="146050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b w:val="0"/>
          <w:sz w:val="20"/>
        </w:rPr>
        <w:t xml:space="preserve"> </w:t>
      </w:r>
      <w:r>
        <w:rPr>
          <w:rFonts w:ascii="Times New Roman" w:eastAsia="Times New Roman"/>
          <w:b w:val="0"/>
          <w:spacing w:val="3"/>
          <w:sz w:val="20"/>
        </w:rPr>
        <w:t xml:space="preserve"> </w:t>
      </w:r>
      <w:r>
        <w:rPr>
          <w:color w:val="C00000"/>
        </w:rPr>
        <w:t>Application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Environment</w:t>
      </w:r>
      <w:r>
        <w:rPr>
          <w:rFonts w:hint="eastAsia" w:ascii="微软雅黑" w:eastAsia="微软雅黑"/>
          <w:color w:val="C00000"/>
        </w:rPr>
        <w:t>：</w:t>
      </w:r>
    </w:p>
    <w:p w14:paraId="19282B7D">
      <w:pPr>
        <w:pStyle w:val="3"/>
        <w:spacing w:line="253" w:lineRule="exact"/>
        <w:ind w:left="220"/>
        <w:jc w:val="both"/>
      </w:pPr>
      <w:r>
        <w:t>Temperature of 25 ± 5 °C, relative humidity of 50%±10%, paste on clean ,smooth, even, dust-free substrate surface.</w:t>
      </w:r>
    </w:p>
    <w:p w14:paraId="2B36DC50">
      <w:pPr>
        <w:pStyle w:val="3"/>
        <w:rPr>
          <w:sz w:val="20"/>
        </w:rPr>
      </w:pPr>
    </w:p>
    <w:p w14:paraId="05997AB3">
      <w:pPr>
        <w:pStyle w:val="2"/>
        <w:spacing w:before="172"/>
        <w:ind w:left="230"/>
        <w:rPr>
          <w:rFonts w:ascii="微软雅黑" w:eastAsia="微软雅黑"/>
        </w:rPr>
      </w:pPr>
      <w:r>
        <w:rPr>
          <w:b w:val="0"/>
          <w:position w:val="-2"/>
          <w:lang w:eastAsia="zh-CN" w:bidi="ar-SA"/>
        </w:rPr>
        <w:drawing>
          <wp:inline distT="0" distB="0" distL="0" distR="0">
            <wp:extent cx="150495" cy="150495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b w:val="0"/>
          <w:sz w:val="20"/>
        </w:rPr>
        <w:t xml:space="preserve">   </w:t>
      </w:r>
      <w:r>
        <w:rPr>
          <w:rFonts w:ascii="Times New Roman" w:eastAsia="Times New Roman"/>
          <w:b w:val="0"/>
          <w:spacing w:val="-18"/>
          <w:sz w:val="20"/>
        </w:rPr>
        <w:t xml:space="preserve"> </w:t>
      </w:r>
      <w:r>
        <w:rPr>
          <w:color w:val="C00000"/>
        </w:rPr>
        <w:t>Quality Assurance condition</w:t>
      </w:r>
      <w:r>
        <w:rPr>
          <w:rFonts w:hint="eastAsia" w:ascii="微软雅黑" w:eastAsia="微软雅黑"/>
          <w:color w:val="C00000"/>
        </w:rPr>
        <w:t>：</w:t>
      </w:r>
    </w:p>
    <w:p w14:paraId="42016197">
      <w:pPr>
        <w:pStyle w:val="3"/>
        <w:spacing w:before="121" w:line="292" w:lineRule="auto"/>
        <w:ind w:left="220" w:right="3380"/>
      </w:pPr>
      <w:r>
        <w:t>Shelf life: 12 months, stored in original carton box, preferably use within six months. One year guarantee, since the date of production.</w:t>
      </w:r>
    </w:p>
    <w:p w14:paraId="58F51C5B">
      <w:pPr>
        <w:spacing w:before="60"/>
        <w:ind w:left="252"/>
        <w:rPr>
          <w:rFonts w:ascii="微软雅黑" w:eastAsia="微软雅黑"/>
          <w:b/>
          <w:sz w:val="24"/>
        </w:rPr>
      </w:pPr>
      <w:r>
        <w:rPr>
          <w:position w:val="-3"/>
          <w:lang w:eastAsia="zh-CN" w:bidi="ar-SA"/>
        </w:rPr>
        <w:drawing>
          <wp:inline distT="0" distB="0" distL="0" distR="0">
            <wp:extent cx="150495" cy="150495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  </w:t>
      </w:r>
      <w:r>
        <w:rPr>
          <w:rFonts w:ascii="Times New Roman" w:eastAsia="Times New Roman"/>
          <w:spacing w:val="4"/>
          <w:sz w:val="20"/>
        </w:rPr>
        <w:t xml:space="preserve"> </w:t>
      </w:r>
      <w:r>
        <w:rPr>
          <w:rFonts w:ascii="Cambria" w:eastAsia="Cambria"/>
          <w:b/>
          <w:color w:val="C00000"/>
          <w:sz w:val="24"/>
        </w:rPr>
        <w:t>Important</w:t>
      </w:r>
      <w:r>
        <w:rPr>
          <w:rFonts w:ascii="Cambria" w:eastAsia="Cambria"/>
          <w:b/>
          <w:color w:val="C00000"/>
          <w:spacing w:val="-1"/>
          <w:sz w:val="24"/>
        </w:rPr>
        <w:t xml:space="preserve"> </w:t>
      </w:r>
      <w:r>
        <w:rPr>
          <w:rFonts w:ascii="Cambria" w:eastAsia="Cambria"/>
          <w:b/>
          <w:color w:val="C00000"/>
          <w:sz w:val="24"/>
        </w:rPr>
        <w:t>Remark</w:t>
      </w:r>
      <w:r>
        <w:rPr>
          <w:rFonts w:hint="eastAsia" w:ascii="微软雅黑" w:eastAsia="微软雅黑"/>
          <w:b/>
          <w:color w:val="C00000"/>
          <w:sz w:val="24"/>
        </w:rPr>
        <w:t>：</w:t>
      </w:r>
    </w:p>
    <w:p w14:paraId="4F30539E">
      <w:pPr>
        <w:pStyle w:val="7"/>
        <w:numPr>
          <w:ilvl w:val="0"/>
          <w:numId w:val="3"/>
        </w:numPr>
        <w:tabs>
          <w:tab w:val="left" w:pos="639"/>
          <w:tab w:val="left" w:pos="640"/>
        </w:tabs>
        <w:spacing w:before="97" w:line="225" w:lineRule="auto"/>
        <w:ind w:right="300" w:firstLine="0"/>
        <w:rPr>
          <w:sz w:val="21"/>
        </w:rPr>
      </w:pPr>
      <w:r>
        <w:rPr>
          <w:sz w:val="21"/>
        </w:rPr>
        <w:t>Information</w:t>
      </w:r>
      <w:r>
        <w:rPr>
          <w:spacing w:val="-3"/>
          <w:sz w:val="21"/>
        </w:rPr>
        <w:t xml:space="preserve"> </w:t>
      </w:r>
      <w:r>
        <w:rPr>
          <w:sz w:val="21"/>
        </w:rPr>
        <w:t>mentioned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technical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sheet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z w:val="21"/>
        </w:rPr>
        <w:t>based</w:t>
      </w:r>
      <w:r>
        <w:rPr>
          <w:spacing w:val="-5"/>
          <w:sz w:val="21"/>
        </w:rPr>
        <w:t xml:space="preserve"> </w:t>
      </w:r>
      <w:r>
        <w:rPr>
          <w:sz w:val="21"/>
        </w:rPr>
        <w:t>upon</w:t>
      </w:r>
      <w:r>
        <w:rPr>
          <w:spacing w:val="-2"/>
          <w:sz w:val="21"/>
        </w:rPr>
        <w:t xml:space="preserve"> </w:t>
      </w:r>
      <w:r>
        <w:rPr>
          <w:sz w:val="21"/>
        </w:rPr>
        <w:t>tests</w:t>
      </w:r>
      <w:r>
        <w:rPr>
          <w:spacing w:val="-3"/>
          <w:sz w:val="21"/>
        </w:rPr>
        <w:t xml:space="preserve"> </w:t>
      </w:r>
      <w:r>
        <w:rPr>
          <w:sz w:val="21"/>
        </w:rPr>
        <w:t>we</w:t>
      </w:r>
      <w:r>
        <w:rPr>
          <w:spacing w:val="-2"/>
          <w:sz w:val="21"/>
        </w:rPr>
        <w:t xml:space="preserve"> </w:t>
      </w:r>
      <w:r>
        <w:rPr>
          <w:sz w:val="21"/>
        </w:rPr>
        <w:t>believe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4"/>
          <w:sz w:val="21"/>
        </w:rPr>
        <w:t xml:space="preserve"> </w:t>
      </w:r>
      <w:r>
        <w:rPr>
          <w:sz w:val="21"/>
        </w:rPr>
        <w:t>reliable.</w:t>
      </w:r>
      <w:r>
        <w:rPr>
          <w:spacing w:val="-4"/>
          <w:sz w:val="21"/>
        </w:rPr>
        <w:t xml:space="preserve"> </w:t>
      </w:r>
      <w:r>
        <w:rPr>
          <w:sz w:val="21"/>
        </w:rPr>
        <w:t>Environment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humidity more than 70% in </w:t>
      </w:r>
      <w:r>
        <w:rPr>
          <w:spacing w:val="-3"/>
          <w:sz w:val="21"/>
        </w:rPr>
        <w:t xml:space="preserve">different </w:t>
      </w:r>
      <w:r>
        <w:rPr>
          <w:sz w:val="21"/>
        </w:rPr>
        <w:t>districts will impact the printing</w:t>
      </w:r>
      <w:r>
        <w:rPr>
          <w:spacing w:val="-5"/>
          <w:sz w:val="21"/>
        </w:rPr>
        <w:t xml:space="preserve"> </w:t>
      </w:r>
      <w:r>
        <w:rPr>
          <w:sz w:val="21"/>
        </w:rPr>
        <w:t>result.</w:t>
      </w:r>
    </w:p>
    <w:p w14:paraId="32718B7A">
      <w:pPr>
        <w:pStyle w:val="3"/>
        <w:spacing w:before="5"/>
        <w:rPr>
          <w:sz w:val="19"/>
        </w:rPr>
      </w:pPr>
    </w:p>
    <w:p w14:paraId="0EF83B20">
      <w:pPr>
        <w:pStyle w:val="7"/>
        <w:numPr>
          <w:ilvl w:val="0"/>
          <w:numId w:val="3"/>
        </w:numPr>
        <w:tabs>
          <w:tab w:val="left" w:pos="639"/>
          <w:tab w:val="left" w:pos="640"/>
        </w:tabs>
        <w:spacing w:before="1" w:line="225" w:lineRule="auto"/>
        <w:ind w:right="602" w:firstLine="0"/>
        <w:rPr>
          <w:sz w:val="21"/>
        </w:rPr>
      </w:pPr>
      <w:r>
        <w:rPr>
          <w:lang w:eastAsia="zh-CN"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628015</wp:posOffset>
            </wp:positionH>
            <wp:positionV relativeFrom="paragraph">
              <wp:posOffset>347980</wp:posOffset>
            </wp:positionV>
            <wp:extent cx="6337300" cy="1165860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6989" cy="1165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This </w:t>
      </w:r>
      <w:r>
        <w:rPr>
          <w:spacing w:val="-5"/>
          <w:sz w:val="21"/>
        </w:rPr>
        <w:t xml:space="preserve">SAV </w:t>
      </w:r>
      <w:r>
        <w:rPr>
          <w:sz w:val="21"/>
        </w:rPr>
        <w:t xml:space="preserve">product is with permanent glue and has the possibilities of adhesive residual on different </w:t>
      </w:r>
      <w:r>
        <w:rPr>
          <w:spacing w:val="-3"/>
          <w:sz w:val="21"/>
        </w:rPr>
        <w:t xml:space="preserve">substrates </w:t>
      </w:r>
      <w:r>
        <w:rPr>
          <w:sz w:val="21"/>
        </w:rPr>
        <w:t>according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how</w:t>
      </w:r>
      <w:r>
        <w:rPr>
          <w:spacing w:val="-2"/>
          <w:sz w:val="21"/>
        </w:rPr>
        <w:t xml:space="preserve"> </w:t>
      </w:r>
      <w:r>
        <w:rPr>
          <w:sz w:val="21"/>
        </w:rPr>
        <w:t>long</w:t>
      </w:r>
      <w:r>
        <w:rPr>
          <w:spacing w:val="-3"/>
          <w:sz w:val="21"/>
        </w:rPr>
        <w:t xml:space="preserve"> </w:t>
      </w:r>
      <w:r>
        <w:rPr>
          <w:sz w:val="21"/>
        </w:rPr>
        <w:t>time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images</w:t>
      </w:r>
      <w:r>
        <w:rPr>
          <w:spacing w:val="-3"/>
          <w:sz w:val="21"/>
        </w:rPr>
        <w:t xml:space="preserve"> </w:t>
      </w:r>
      <w:r>
        <w:rPr>
          <w:sz w:val="21"/>
        </w:rPr>
        <w:t>passed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pacing w:val="-3"/>
          <w:sz w:val="21"/>
        </w:rPr>
        <w:t xml:space="preserve">substrates </w:t>
      </w:r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we</w:t>
      </w:r>
      <w:r>
        <w:rPr>
          <w:spacing w:val="-2"/>
          <w:sz w:val="21"/>
        </w:rPr>
        <w:t xml:space="preserve"> </w:t>
      </w:r>
      <w:r>
        <w:rPr>
          <w:sz w:val="21"/>
        </w:rPr>
        <w:t>suggest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use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vinyl</w:t>
      </w:r>
      <w:r>
        <w:rPr>
          <w:spacing w:val="-1"/>
          <w:sz w:val="21"/>
        </w:rPr>
        <w:t xml:space="preserve"> </w:t>
      </w:r>
      <w:r>
        <w:rPr>
          <w:sz w:val="21"/>
        </w:rPr>
        <w:t>from</w:t>
      </w:r>
      <w:r>
        <w:rPr>
          <w:spacing w:val="-4"/>
          <w:sz w:val="21"/>
        </w:rPr>
        <w:t xml:space="preserve"> </w:t>
      </w:r>
      <w:r>
        <w:rPr>
          <w:sz w:val="21"/>
        </w:rPr>
        <w:t>same</w:t>
      </w:r>
      <w:r>
        <w:rPr>
          <w:spacing w:val="-2"/>
          <w:sz w:val="21"/>
        </w:rPr>
        <w:t xml:space="preserve"> </w:t>
      </w:r>
      <w:r>
        <w:rPr>
          <w:sz w:val="21"/>
        </w:rPr>
        <w:t>batch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join</w:t>
      </w:r>
      <w:r>
        <w:rPr>
          <w:spacing w:val="-3"/>
          <w:sz w:val="21"/>
        </w:rPr>
        <w:t xml:space="preserve"> </w:t>
      </w:r>
      <w:r>
        <w:rPr>
          <w:sz w:val="21"/>
        </w:rPr>
        <w:t>the sheets.</w:t>
      </w:r>
    </w:p>
    <w:p w14:paraId="4B42DADF">
      <w:pPr>
        <w:pStyle w:val="2"/>
        <w:spacing w:before="81"/>
        <w:ind w:left="267"/>
        <w:rPr>
          <w:rFonts w:ascii="微软雅黑" w:eastAsia="微软雅黑"/>
        </w:rPr>
      </w:pPr>
      <w:r>
        <w:rPr>
          <w:b w:val="0"/>
          <w:lang w:eastAsia="zh-CN" w:bidi="ar-SA"/>
        </w:rPr>
        <w:drawing>
          <wp:inline distT="0" distB="0" distL="0" distR="0">
            <wp:extent cx="150495" cy="150495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b w:val="0"/>
          <w:position w:val="2"/>
          <w:sz w:val="20"/>
        </w:rPr>
        <w:t xml:space="preserve">   </w:t>
      </w:r>
      <w:r>
        <w:rPr>
          <w:rFonts w:ascii="Times New Roman" w:eastAsia="Times New Roman"/>
          <w:b w:val="0"/>
          <w:spacing w:val="-16"/>
          <w:position w:val="2"/>
          <w:sz w:val="20"/>
        </w:rPr>
        <w:t xml:space="preserve"> </w:t>
      </w:r>
      <w:r>
        <w:rPr>
          <w:color w:val="C00000"/>
          <w:position w:val="2"/>
        </w:rPr>
        <w:t>Product Application</w:t>
      </w:r>
      <w:r>
        <w:rPr>
          <w:rFonts w:hint="eastAsia" w:ascii="微软雅黑" w:eastAsia="微软雅黑"/>
          <w:color w:val="C00000"/>
          <w:position w:val="2"/>
        </w:rPr>
        <w:t>：</w:t>
      </w:r>
    </w:p>
    <w:p w14:paraId="1EC526B8">
      <w:pPr>
        <w:pStyle w:val="3"/>
        <w:rPr>
          <w:rFonts w:ascii="微软雅黑"/>
          <w:b/>
          <w:sz w:val="10"/>
        </w:rPr>
      </w:pPr>
      <w:r>
        <w:rPr>
          <w:lang w:eastAsia="zh-CN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636905</wp:posOffset>
            </wp:positionH>
            <wp:positionV relativeFrom="paragraph">
              <wp:posOffset>141605</wp:posOffset>
            </wp:positionV>
            <wp:extent cx="6217920" cy="4145280"/>
            <wp:effectExtent l="0" t="0" r="0" b="0"/>
            <wp:wrapTopAndBottom/>
            <wp:docPr id="2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6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8171" cy="414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380" w:right="600" w:bottom="1680" w:left="500" w:header="1125" w:footer="148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B4CFD">
    <w:pPr>
      <w:pStyle w:val="3"/>
      <w:spacing w:line="14" w:lineRule="auto"/>
      <w:rPr>
        <w:sz w:val="20"/>
      </w:rPr>
    </w:pPr>
    <w:r>
      <w:rPr>
        <w:lang w:eastAsia="zh-CN"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9623425</wp:posOffset>
          </wp:positionV>
          <wp:extent cx="6589395" cy="4305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9268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BC891">
    <w:pPr>
      <w:pStyle w:val="3"/>
      <w:spacing w:line="14" w:lineRule="auto"/>
      <w:rPr>
        <w:sz w:val="20"/>
      </w:rPr>
    </w:pPr>
    <w:r>
      <w:rPr>
        <w:lang w:eastAsia="zh-CN"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483235</wp:posOffset>
          </wp:positionH>
          <wp:positionV relativeFrom="page">
            <wp:posOffset>740410</wp:posOffset>
          </wp:positionV>
          <wp:extent cx="6550660" cy="787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0533" cy="78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836930</wp:posOffset>
              </wp:positionV>
              <wp:extent cx="6684010" cy="0"/>
              <wp:effectExtent l="0" t="4445" r="0" b="5080"/>
              <wp:wrapNone/>
              <wp:docPr id="2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01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34.55pt;margin-top:65.9pt;height:0pt;width:526.3pt;mso-position-horizontal-relative:page;mso-position-vertical-relative:page;z-index:-251654144;mso-width-relative:page;mso-height-relative:page;" filled="f" stroked="t" coordsize="21600,21600" o:gfxdata="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J6X1NUAAAAL&#10;AQAADwAAAAAAAAABACAAAAAiAAAAZHJzL2Rvd25yZXYueG1sUEsBAhQAFAAAAAgAh07iQNzVo4Hm&#10;AQAA2wMAAA4AAAAAAAAAAQAgAAAAJAEAAGRycy9lMm9Eb2MueG1sUEsFBgAAAAAGAAYAWQEAAHwF&#10;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25051"/>
    <w:multiLevelType w:val="multilevel"/>
    <w:tmpl w:val="13F25051"/>
    <w:lvl w:ilvl="0" w:tentative="0">
      <w:start w:val="0"/>
      <w:numFmt w:val="bullet"/>
      <w:lvlText w:val=""/>
      <w:lvlJc w:val="left"/>
      <w:pPr>
        <w:ind w:left="719" w:hanging="500"/>
      </w:pPr>
      <w:rPr>
        <w:rFonts w:hint="default" w:ascii="Wingdings" w:hAnsi="Wingdings" w:eastAsia="Wingdings" w:cs="Wingdings"/>
        <w:w w:val="100"/>
        <w:sz w:val="16"/>
        <w:szCs w:val="16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728" w:hanging="50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737" w:hanging="50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745" w:hanging="50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754" w:hanging="50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763" w:hanging="50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771" w:hanging="50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780" w:hanging="50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789" w:hanging="500"/>
      </w:pPr>
      <w:rPr>
        <w:rFonts w:hint="default"/>
        <w:lang w:val="en-US" w:eastAsia="en-US" w:bidi="en-US"/>
      </w:rPr>
    </w:lvl>
  </w:abstractNum>
  <w:abstractNum w:abstractNumId="1">
    <w:nsid w:val="4ACF2C4B"/>
    <w:multiLevelType w:val="multilevel"/>
    <w:tmpl w:val="4ACF2C4B"/>
    <w:lvl w:ilvl="0" w:tentative="0">
      <w:start w:val="1"/>
      <w:numFmt w:val="decimal"/>
      <w:lvlText w:val="%1."/>
      <w:lvlJc w:val="left"/>
      <w:pPr>
        <w:ind w:left="421" w:hanging="202"/>
        <w:jc w:val="left"/>
      </w:pPr>
      <w:rPr>
        <w:rFonts w:hint="default"/>
        <w:w w:val="10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458" w:hanging="202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497" w:hanging="202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535" w:hanging="202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574" w:hanging="202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613" w:hanging="202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651" w:hanging="202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690" w:hanging="202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729" w:hanging="202"/>
      </w:pPr>
      <w:rPr>
        <w:rFonts w:hint="default"/>
        <w:lang w:val="en-US" w:eastAsia="en-US" w:bidi="en-US"/>
      </w:rPr>
    </w:lvl>
  </w:abstractNum>
  <w:abstractNum w:abstractNumId="2">
    <w:nsid w:val="6DB87F76"/>
    <w:multiLevelType w:val="multilevel"/>
    <w:tmpl w:val="6DB87F76"/>
    <w:lvl w:ilvl="0" w:tentative="0">
      <w:start w:val="1"/>
      <w:numFmt w:val="decimal"/>
      <w:lvlText w:val="%1."/>
      <w:lvlJc w:val="left"/>
      <w:pPr>
        <w:ind w:left="220" w:hanging="420"/>
        <w:jc w:val="left"/>
      </w:pPr>
      <w:rPr>
        <w:rFonts w:hint="default" w:ascii="Calibri" w:hAnsi="Calibri" w:eastAsia="Calibri" w:cs="Calibri"/>
        <w:w w:val="100"/>
        <w:sz w:val="21"/>
        <w:szCs w:val="21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278" w:hanging="42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337" w:hanging="42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395" w:hanging="42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454" w:hanging="42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513" w:hanging="42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571" w:hanging="42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630" w:hanging="42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689" w:hanging="42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ZTUwMmUwZmJjNDRjZTE4ZjUyNzc3NzViMGVlNzkifQ=="/>
  </w:docVars>
  <w:rsids>
    <w:rsidRoot w:val="009F33E4"/>
    <w:rsid w:val="000169AE"/>
    <w:rsid w:val="001B49BC"/>
    <w:rsid w:val="009F33E4"/>
    <w:rsid w:val="15DE18EA"/>
    <w:rsid w:val="22126C68"/>
    <w:rsid w:val="2719741E"/>
    <w:rsid w:val="277913F2"/>
    <w:rsid w:val="3D551291"/>
    <w:rsid w:val="483C684E"/>
    <w:rsid w:val="52C65D9A"/>
    <w:rsid w:val="5CE86BA0"/>
    <w:rsid w:val="69EA2CF1"/>
    <w:rsid w:val="7C05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1"/>
      <w:ind w:left="220"/>
      <w:outlineLvl w:val="0"/>
    </w:pPr>
    <w:rPr>
      <w:rFonts w:ascii="Cambria" w:hAnsi="Cambria" w:eastAsia="Cambria" w:cs="Cambria"/>
      <w:b/>
      <w:bCs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421" w:hanging="202"/>
    </w:pPr>
  </w:style>
  <w:style w:type="paragraph" w:customStyle="1" w:styleId="8">
    <w:name w:val="Table Paragraph"/>
    <w:basedOn w:val="1"/>
    <w:qFormat/>
    <w:uiPriority w:val="1"/>
    <w:pPr>
      <w:spacing w:before="92"/>
      <w:ind w:left="56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403</Words>
  <Characters>2205</Characters>
  <Lines>18</Lines>
  <Paragraphs>5</Paragraphs>
  <TotalTime>0</TotalTime>
  <ScaleCrop>false</ScaleCrop>
  <LinksUpToDate>false</LinksUpToDate>
  <CharactersWithSpaces>2566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2020-11-25T01:31:00Z</dcterms:created>
  <dc:creator>Qin Yu-秦超(NAR)</dc:creator>
  <cp:lastModifiedBy>006152</cp:lastModifiedBy>
  <dcterms:modified xsi:type="dcterms:W3CDTF">2025-07-04T07:38:32Z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2020-11-25T00:00:00Z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34391AB6B35C424DA9B414E9CF704BDE_13</vt:lpwstr>
  </property>
</Properties>
</file>