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/>
        <w:ind w:left="220"/>
        <w:rPr>
          <w:rFonts w:hint="default" w:ascii="Arial" w:eastAsia="宋体"/>
          <w:b/>
          <w:sz w:val="36"/>
          <w:lang w:val="en-US" w:eastAsia="zh-CN"/>
        </w:rPr>
      </w:pPr>
      <w:r>
        <w:rPr>
          <w:rFonts w:ascii="Arial"/>
          <w:b/>
          <w:color w:val="C8132A"/>
          <w:sz w:val="36"/>
        </w:rPr>
        <w:t>IV4020</w:t>
      </w:r>
      <w:r>
        <w:rPr>
          <w:rFonts w:hint="eastAsia" w:ascii="Arial" w:eastAsia="宋体"/>
          <w:b/>
          <w:color w:val="C8132A"/>
          <w:sz w:val="36"/>
          <w:lang w:val="en-US" w:eastAsia="zh-CN"/>
        </w:rPr>
        <w:t>-RR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color w:val="C8132A"/>
        </w:rPr>
        <w:t>Anti UV Cold Lamination Film</w:t>
      </w:r>
      <w:r>
        <w:rPr>
          <w:rFonts w:hint="eastAsia" w:eastAsia="宋体"/>
          <w:color w:val="C8132A"/>
          <w:lang w:val="en-US" w:eastAsia="zh-CN"/>
        </w:rPr>
        <w:t>-</w:t>
      </w: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Enviormentally Friendly</w:t>
      </w:r>
    </w:p>
    <w:p>
      <w:pPr>
        <w:pStyle w:val="3"/>
        <w:rPr>
          <w:rFonts w:ascii="Cambria"/>
          <w:b/>
          <w:sz w:val="20"/>
        </w:rPr>
      </w:pPr>
    </w:p>
    <w:p>
      <w:pPr>
        <w:spacing w:before="189"/>
        <w:ind w:left="225"/>
        <w:rPr>
          <w:rFonts w:ascii="微软雅黑" w:eastAsia="微软雅黑"/>
          <w:b/>
          <w:sz w:val="24"/>
        </w:rPr>
      </w:pPr>
      <w:r>
        <w:rPr>
          <w:position w:val="-5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6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Description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pStyle w:val="3"/>
        <w:tabs>
          <w:tab w:val="left" w:pos="1209"/>
        </w:tabs>
        <w:spacing w:before="81"/>
        <w:ind w:left="220"/>
      </w:pPr>
      <w:r>
        <w:rPr>
          <w:rFonts w:hint="eastAsia" w:ascii="微软雅黑" w:eastAsia="微软雅黑"/>
          <w:sz w:val="18"/>
        </w:rPr>
        <w:t>Film：</w:t>
      </w:r>
      <w:r>
        <w:rPr>
          <w:rFonts w:hint="eastAsia" w:ascii="微软雅黑" w:eastAsia="微软雅黑"/>
          <w:sz w:val="18"/>
        </w:rPr>
        <w:tab/>
      </w:r>
      <w:r>
        <w:t xml:space="preserve">80 micron </w:t>
      </w:r>
      <w:r>
        <w:rPr>
          <w:rFonts w:hint="eastAsia"/>
        </w:rPr>
        <w:t>Anti-UV clear glossy film</w:t>
      </w:r>
      <w:r>
        <w:t>.</w:t>
      </w:r>
    </w:p>
    <w:p>
      <w:pPr>
        <w:spacing w:line="313" w:lineRule="exact"/>
        <w:ind w:left="220"/>
        <w:rPr>
          <w:sz w:val="21"/>
        </w:rPr>
      </w:pPr>
      <w:r>
        <w:rPr>
          <w:rFonts w:hint="eastAsia" w:ascii="微软雅黑" w:eastAsia="微软雅黑"/>
          <w:sz w:val="18"/>
        </w:rPr>
        <w:t xml:space="preserve">Adhesive：Transparent </w:t>
      </w:r>
      <w:r>
        <w:rPr>
          <w:sz w:val="21"/>
        </w:rPr>
        <w:t>adhesive</w:t>
      </w:r>
    </w:p>
    <w:p>
      <w:pPr>
        <w:spacing w:line="313" w:lineRule="exact"/>
        <w:rPr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380" w:right="600" w:bottom="1680" w:left="500" w:header="1125" w:footer="1482" w:gutter="0"/>
          <w:cols w:space="720" w:num="1"/>
        </w:sectPr>
      </w:pPr>
    </w:p>
    <w:p>
      <w:pPr>
        <w:spacing w:before="42" w:line="208" w:lineRule="auto"/>
        <w:ind w:left="220" w:right="-15"/>
        <w:rPr>
          <w:rFonts w:ascii="微软雅黑" w:eastAsia="微软雅黑"/>
          <w:sz w:val="18"/>
        </w:rPr>
      </w:pPr>
      <w:r>
        <w:rPr>
          <w:rFonts w:hint="eastAsia" w:ascii="微软雅黑" w:eastAsia="微软雅黑"/>
          <w:sz w:val="18"/>
        </w:rPr>
        <w:t xml:space="preserve">Liner： </w:t>
      </w:r>
      <w:r>
        <w:rPr>
          <w:rFonts w:hint="eastAsia" w:ascii="微软雅黑" w:eastAsia="微软雅黑"/>
          <w:spacing w:val="-1"/>
          <w:sz w:val="18"/>
        </w:rPr>
        <w:t>Width：</w:t>
      </w:r>
    </w:p>
    <w:p>
      <w:pPr>
        <w:pStyle w:val="3"/>
        <w:spacing w:before="49" w:line="253" w:lineRule="exact"/>
        <w:ind w:left="216"/>
      </w:pPr>
      <w:r>
        <w:br w:type="column"/>
      </w:r>
      <w:r>
        <w:t>120gsm Pure wooden pulp paper with one side PE and silicon coating;</w:t>
      </w:r>
    </w:p>
    <w:p>
      <w:pPr>
        <w:spacing w:line="329" w:lineRule="exact"/>
        <w:ind w:left="216"/>
        <w:rPr>
          <w:rFonts w:ascii="微软雅黑"/>
          <w:sz w:val="18"/>
        </w:rPr>
      </w:pPr>
      <w:r>
        <w:rPr>
          <w:rFonts w:ascii="微软雅黑"/>
          <w:sz w:val="18"/>
        </w:rPr>
        <w:t>1.06/1.27/1.37/1.52m</w:t>
      </w:r>
    </w:p>
    <w:p>
      <w:pPr>
        <w:spacing w:line="329" w:lineRule="exact"/>
        <w:rPr>
          <w:rFonts w:ascii="微软雅黑"/>
          <w:sz w:val="18"/>
        </w:rPr>
        <w:sectPr>
          <w:type w:val="continuous"/>
          <w:pgSz w:w="11910" w:h="16840"/>
          <w:pgMar w:top="1380" w:right="600" w:bottom="1680" w:left="500" w:header="720" w:footer="720" w:gutter="0"/>
          <w:cols w:equalWidth="0" w:num="2">
            <w:col w:w="924" w:space="40"/>
            <w:col w:w="9846"/>
          </w:cols>
        </w:sectPr>
      </w:pPr>
    </w:p>
    <w:p>
      <w:pPr>
        <w:spacing w:before="81"/>
        <w:ind w:left="254"/>
        <w:rPr>
          <w:rFonts w:ascii="微软雅黑" w:eastAsia="微软雅黑"/>
          <w:b/>
          <w:sz w:val="24"/>
        </w:rPr>
      </w:pPr>
      <w:r>
        <w:rPr>
          <w:position w:val="-4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8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Features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pStyle w:val="3"/>
        <w:spacing w:before="11"/>
        <w:rPr>
          <w:rFonts w:ascii="微软雅黑"/>
          <w:b/>
          <w:sz w:val="6"/>
        </w:rPr>
      </w:pPr>
    </w:p>
    <w:p>
      <w:pPr>
        <w:pStyle w:val="7"/>
        <w:numPr>
          <w:ilvl w:val="0"/>
          <w:numId w:val="1"/>
        </w:numPr>
        <w:tabs>
          <w:tab w:val="left" w:pos="427"/>
        </w:tabs>
        <w:spacing w:before="100"/>
        <w:rPr>
          <w:sz w:val="21"/>
        </w:rPr>
      </w:pPr>
      <w:r>
        <w:rPr>
          <w:sz w:val="21"/>
        </w:rPr>
        <w:t>Product can be used for two years, more effectively protect the basic</w:t>
      </w:r>
      <w:r>
        <w:rPr>
          <w:spacing w:val="-21"/>
          <w:sz w:val="21"/>
        </w:rPr>
        <w:t xml:space="preserve"> </w:t>
      </w:r>
      <w:r>
        <w:rPr>
          <w:sz w:val="21"/>
        </w:rPr>
        <w:t>pictures;</w:t>
      </w:r>
    </w:p>
    <w:p>
      <w:pPr>
        <w:pStyle w:val="7"/>
        <w:numPr>
          <w:ilvl w:val="0"/>
          <w:numId w:val="1"/>
        </w:numPr>
        <w:tabs>
          <w:tab w:val="left" w:pos="429"/>
        </w:tabs>
        <w:spacing w:before="47"/>
        <w:ind w:left="428" w:hanging="209"/>
        <w:rPr>
          <w:sz w:val="21"/>
        </w:rPr>
      </w:pPr>
      <w:r>
        <w:rPr>
          <w:sz w:val="21"/>
        </w:rPr>
        <w:t>Film is flatly laminated against basic pictures, promoting products' grade and</w:t>
      </w:r>
      <w:r>
        <w:rPr>
          <w:spacing w:val="-13"/>
          <w:sz w:val="21"/>
        </w:rPr>
        <w:t xml:space="preserve"> </w:t>
      </w:r>
      <w:r>
        <w:rPr>
          <w:sz w:val="21"/>
        </w:rPr>
        <w:t>performance;</w:t>
      </w:r>
    </w:p>
    <w:p>
      <w:pPr>
        <w:pStyle w:val="7"/>
        <w:numPr>
          <w:ilvl w:val="0"/>
          <w:numId w:val="1"/>
        </w:numPr>
        <w:tabs>
          <w:tab w:val="left" w:pos="427"/>
        </w:tabs>
        <w:spacing w:before="47"/>
        <w:rPr>
          <w:sz w:val="21"/>
        </w:rPr>
      </w:pPr>
      <w:r>
        <w:rPr>
          <w:rFonts w:hint="eastAsia"/>
          <w:sz w:val="21"/>
        </w:rPr>
        <w:t>2 years Anti-UV,  can avoid the yellowing appearance caused by ultraviolet radiation</w:t>
      </w:r>
      <w:r>
        <w:rPr>
          <w:sz w:val="21"/>
        </w:rPr>
        <w:t>.</w:t>
      </w:r>
    </w:p>
    <w:p>
      <w:pPr>
        <w:pStyle w:val="7"/>
        <w:numPr>
          <w:ilvl w:val="0"/>
          <w:numId w:val="1"/>
        </w:numPr>
        <w:tabs>
          <w:tab w:val="left" w:pos="427"/>
        </w:tabs>
        <w:spacing w:before="47"/>
        <w:rPr>
          <w:sz w:val="20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Passed REACH (NO 1907/2006), RoSH2.0 certification, and complies with EU environmental protection requirements.</w:t>
      </w:r>
    </w:p>
    <w:p>
      <w:pPr>
        <w:spacing w:before="169"/>
        <w:ind w:left="258"/>
        <w:rPr>
          <w:rFonts w:ascii="微软雅黑" w:eastAsia="微软雅黑"/>
          <w:b/>
          <w:sz w:val="24"/>
        </w:rPr>
      </w:pPr>
      <w:r>
        <w:rPr>
          <w:position w:val="-6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7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Application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spacing w:before="80" w:line="232" w:lineRule="auto"/>
        <w:ind w:left="220"/>
        <w:rPr>
          <w:rFonts w:ascii="微软雅黑"/>
          <w:sz w:val="18"/>
        </w:rPr>
      </w:pPr>
      <w:r>
        <w:rPr>
          <w:lang w:eastAsia="zh-CN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118745</wp:posOffset>
            </wp:positionV>
            <wp:extent cx="6337300" cy="116586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984" cy="116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/>
          <w:sz w:val="18"/>
        </w:rPr>
        <w:t>Lamination film mainly used for protecting basic pictures(Advertising printing pictures, Ground guidance signs, Indoor advertising printing pictures)</w:t>
      </w:r>
    </w:p>
    <w:p>
      <w:pPr>
        <w:spacing w:before="82"/>
        <w:ind w:left="235"/>
        <w:rPr>
          <w:rFonts w:ascii="微软雅黑" w:eastAsia="微软雅黑"/>
          <w:b/>
          <w:sz w:val="24"/>
        </w:rPr>
      </w:pPr>
      <w:r>
        <w:rPr>
          <w:position w:val="-4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-18"/>
          <w:sz w:val="20"/>
        </w:rPr>
        <w:t xml:space="preserve"> </w:t>
      </w:r>
      <w:r>
        <w:rPr>
          <w:rFonts w:ascii="Cambria" w:eastAsia="Cambria"/>
          <w:b/>
          <w:color w:val="C00000"/>
          <w:spacing w:val="-3"/>
          <w:sz w:val="24"/>
        </w:rPr>
        <w:t>Technical</w:t>
      </w:r>
      <w:r>
        <w:rPr>
          <w:rFonts w:ascii="Cambria" w:eastAsia="Cambria"/>
          <w:b/>
          <w:color w:val="C00000"/>
          <w:spacing w:val="-1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Data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spacing w:before="81" w:line="322" w:lineRule="exact"/>
        <w:ind w:left="22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Test Condition：Indoor temperature 23±2℃,Relative Humidity 50±5%.</w:t>
      </w:r>
    </w:p>
    <w:p>
      <w:pPr>
        <w:spacing w:line="322" w:lineRule="exact"/>
        <w:ind w:left="220"/>
        <w:rPr>
          <w:rFonts w:ascii="微软雅黑"/>
          <w:sz w:val="18"/>
        </w:rPr>
      </w:pPr>
      <w:r>
        <w:rPr>
          <w:rFonts w:ascii="微软雅黑"/>
          <w:sz w:val="18"/>
        </w:rPr>
        <w:t>Test tools like Aluminum plate, glass, steel plate are used for below testing .</w:t>
      </w:r>
    </w:p>
    <w:tbl>
      <w:tblPr>
        <w:tblStyle w:val="4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738"/>
        <w:gridCol w:w="2203"/>
        <w:gridCol w:w="2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06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50"/>
              <w:ind w:left="42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Test Items</w:t>
            </w:r>
          </w:p>
        </w:tc>
        <w:tc>
          <w:tcPr>
            <w:tcW w:w="173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50"/>
              <w:ind w:left="8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units</w:t>
            </w:r>
          </w:p>
        </w:tc>
        <w:tc>
          <w:tcPr>
            <w:tcW w:w="220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50"/>
              <w:ind w:left="52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Test method</w:t>
            </w:r>
          </w:p>
        </w:tc>
        <w:tc>
          <w:tcPr>
            <w:tcW w:w="203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50"/>
              <w:ind w:left="72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Average value</w:t>
            </w:r>
          </w:p>
        </w:tc>
      </w:tr>
    </w:tbl>
    <w:p>
      <w:pPr>
        <w:pStyle w:val="3"/>
        <w:rPr>
          <w:rFonts w:ascii="微软雅黑"/>
          <w:sz w:val="2"/>
        </w:rPr>
      </w:pPr>
    </w:p>
    <w:tbl>
      <w:tblPr>
        <w:tblStyle w:val="4"/>
        <w:tblW w:w="0" w:type="auto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1480"/>
        <w:gridCol w:w="2212"/>
        <w:gridCol w:w="1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428" w:type="dxa"/>
          </w:tcPr>
          <w:p>
            <w:pPr>
              <w:pStyle w:val="8"/>
              <w:spacing w:before="0"/>
              <w:rPr>
                <w:sz w:val="18"/>
              </w:rPr>
            </w:pPr>
            <w:r>
              <w:rPr>
                <w:sz w:val="18"/>
              </w:rPr>
              <w:t>Thickness PVC</w:t>
            </w:r>
          </w:p>
        </w:tc>
        <w:tc>
          <w:tcPr>
            <w:tcW w:w="1480" w:type="dxa"/>
          </w:tcPr>
          <w:p>
            <w:pPr>
              <w:pStyle w:val="8"/>
              <w:spacing w:before="0"/>
              <w:ind w:left="423"/>
              <w:rPr>
                <w:sz w:val="18"/>
              </w:rPr>
            </w:pPr>
            <w:r>
              <w:rPr>
                <w:sz w:val="18"/>
              </w:rPr>
              <w:t>Micron</w:t>
            </w:r>
          </w:p>
        </w:tc>
        <w:tc>
          <w:tcPr>
            <w:tcW w:w="2212" w:type="dxa"/>
          </w:tcPr>
          <w:p>
            <w:pPr>
              <w:pStyle w:val="8"/>
              <w:spacing w:before="0"/>
              <w:ind w:left="362"/>
              <w:rPr>
                <w:sz w:val="18"/>
              </w:rPr>
            </w:pPr>
            <w:r>
              <w:rPr>
                <w:sz w:val="18"/>
              </w:rPr>
              <w:t>GB/T6672-2001</w:t>
            </w:r>
          </w:p>
        </w:tc>
        <w:tc>
          <w:tcPr>
            <w:tcW w:w="1298" w:type="dxa"/>
          </w:tcPr>
          <w:p>
            <w:pPr>
              <w:pStyle w:val="8"/>
              <w:spacing w:before="0"/>
              <w:ind w:left="560"/>
              <w:rPr>
                <w:sz w:val="18"/>
              </w:rPr>
            </w:pPr>
            <w:r>
              <w:rPr>
                <w:sz w:val="18"/>
              </w:rPr>
              <w:t>80±10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28" w:type="dxa"/>
          </w:tcPr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Weight-liner</w:t>
            </w:r>
          </w:p>
        </w:tc>
        <w:tc>
          <w:tcPr>
            <w:tcW w:w="1480" w:type="dxa"/>
          </w:tcPr>
          <w:p>
            <w:pPr>
              <w:pStyle w:val="8"/>
              <w:ind w:left="423"/>
              <w:rPr>
                <w:sz w:val="18"/>
              </w:rPr>
            </w:pPr>
            <w:r>
              <w:rPr>
                <w:sz w:val="18"/>
              </w:rPr>
              <w:t>g/m²</w:t>
            </w:r>
          </w:p>
        </w:tc>
        <w:tc>
          <w:tcPr>
            <w:tcW w:w="2212" w:type="dxa"/>
          </w:tcPr>
          <w:p>
            <w:pPr>
              <w:pStyle w:val="8"/>
              <w:ind w:left="362"/>
              <w:rPr>
                <w:sz w:val="18"/>
              </w:rPr>
            </w:pPr>
            <w:r>
              <w:rPr>
                <w:sz w:val="18"/>
              </w:rPr>
              <w:t>GB4669-1995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120±10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428" w:type="dxa"/>
          </w:tcPr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Weight-finished product</w:t>
            </w:r>
          </w:p>
        </w:tc>
        <w:tc>
          <w:tcPr>
            <w:tcW w:w="1480" w:type="dxa"/>
          </w:tcPr>
          <w:p>
            <w:pPr>
              <w:pStyle w:val="8"/>
              <w:ind w:left="423"/>
              <w:rPr>
                <w:sz w:val="18"/>
              </w:rPr>
            </w:pPr>
            <w:r>
              <w:rPr>
                <w:sz w:val="18"/>
              </w:rPr>
              <w:t>g/m²</w:t>
            </w:r>
          </w:p>
        </w:tc>
        <w:tc>
          <w:tcPr>
            <w:tcW w:w="2212" w:type="dxa"/>
          </w:tcPr>
          <w:p>
            <w:pPr>
              <w:pStyle w:val="8"/>
              <w:ind w:left="362"/>
              <w:rPr>
                <w:sz w:val="18"/>
              </w:rPr>
            </w:pPr>
            <w:r>
              <w:rPr>
                <w:sz w:val="18"/>
              </w:rPr>
              <w:t>GB4669-1995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255±20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428" w:type="dxa"/>
          </w:tcPr>
          <w:p>
            <w:pPr>
              <w:pStyle w:val="8"/>
              <w:spacing w:before="44"/>
              <w:rPr>
                <w:sz w:val="18"/>
              </w:rPr>
            </w:pPr>
            <w:r>
              <w:rPr>
                <w:sz w:val="18"/>
              </w:rPr>
              <w:t>Initial adhesive</w:t>
            </w:r>
          </w:p>
        </w:tc>
        <w:tc>
          <w:tcPr>
            <w:tcW w:w="1480" w:type="dxa"/>
          </w:tcPr>
          <w:p>
            <w:pPr>
              <w:pStyle w:val="8"/>
              <w:spacing w:before="44"/>
              <w:ind w:left="423"/>
              <w:rPr>
                <w:sz w:val="18"/>
              </w:rPr>
            </w:pPr>
            <w:r>
              <w:rPr>
                <w:sz w:val="18"/>
              </w:rPr>
              <w:t>N/25mm</w:t>
            </w:r>
          </w:p>
        </w:tc>
        <w:tc>
          <w:tcPr>
            <w:tcW w:w="2212" w:type="dxa"/>
          </w:tcPr>
          <w:p>
            <w:pPr>
              <w:pStyle w:val="8"/>
              <w:spacing w:before="44"/>
              <w:ind w:left="362"/>
              <w:rPr>
                <w:sz w:val="18"/>
              </w:rPr>
            </w:pPr>
            <w:r>
              <w:rPr>
                <w:sz w:val="18"/>
              </w:rPr>
              <w:t>FTM 9</w:t>
            </w:r>
          </w:p>
        </w:tc>
        <w:tc>
          <w:tcPr>
            <w:tcW w:w="1298" w:type="dxa"/>
          </w:tcPr>
          <w:p>
            <w:pPr>
              <w:pStyle w:val="8"/>
              <w:spacing w:before="48"/>
              <w:ind w:left="560"/>
              <w:rPr>
                <w:sz w:val="18"/>
              </w:rPr>
            </w:pPr>
            <w:r>
              <w:rPr>
                <w:sz w:val="18"/>
              </w:rPr>
              <w:t>≥11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28" w:type="dxa"/>
          </w:tcPr>
          <w:p>
            <w:pPr>
              <w:pStyle w:val="8"/>
              <w:spacing w:before="36"/>
              <w:rPr>
                <w:sz w:val="18"/>
              </w:rPr>
            </w:pPr>
            <w:r>
              <w:rPr>
                <w:sz w:val="18"/>
              </w:rPr>
              <w:t>24h</w:t>
            </w:r>
            <w:r>
              <w:rPr>
                <w:rFonts w:hint="eastAsia" w:ascii="宋体" w:hAnsi="宋体" w:eastAsia="宋体"/>
                <w:sz w:val="18"/>
              </w:rPr>
              <w:t>，</w:t>
            </w:r>
            <w:r>
              <w:rPr>
                <w:sz w:val="18"/>
              </w:rPr>
              <w:t>180°peel</w:t>
            </w:r>
          </w:p>
        </w:tc>
        <w:tc>
          <w:tcPr>
            <w:tcW w:w="1480" w:type="dxa"/>
          </w:tcPr>
          <w:p>
            <w:pPr>
              <w:pStyle w:val="8"/>
              <w:spacing w:before="42"/>
              <w:ind w:left="423"/>
              <w:rPr>
                <w:sz w:val="18"/>
              </w:rPr>
            </w:pPr>
            <w:r>
              <w:rPr>
                <w:sz w:val="18"/>
              </w:rPr>
              <w:t>N/25mm</w:t>
            </w:r>
          </w:p>
        </w:tc>
        <w:tc>
          <w:tcPr>
            <w:tcW w:w="2212" w:type="dxa"/>
          </w:tcPr>
          <w:p>
            <w:pPr>
              <w:pStyle w:val="8"/>
              <w:spacing w:before="42"/>
              <w:ind w:left="362"/>
              <w:rPr>
                <w:sz w:val="18"/>
              </w:rPr>
            </w:pPr>
            <w:r>
              <w:rPr>
                <w:sz w:val="18"/>
              </w:rPr>
              <w:t>FTM 1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≥13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28" w:type="dxa"/>
          </w:tcPr>
          <w:p>
            <w:pPr>
              <w:pStyle w:val="8"/>
              <w:spacing w:before="42"/>
              <w:rPr>
                <w:sz w:val="18"/>
              </w:rPr>
            </w:pPr>
            <w:r>
              <w:rPr>
                <w:sz w:val="18"/>
              </w:rPr>
              <w:t>Dimensional stability MD</w:t>
            </w:r>
          </w:p>
        </w:tc>
        <w:tc>
          <w:tcPr>
            <w:tcW w:w="1480" w:type="dxa"/>
          </w:tcPr>
          <w:p>
            <w:pPr>
              <w:pStyle w:val="8"/>
              <w:spacing w:before="42"/>
              <w:ind w:left="423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2212" w:type="dxa"/>
          </w:tcPr>
          <w:p>
            <w:pPr>
              <w:pStyle w:val="8"/>
              <w:spacing w:before="42"/>
              <w:ind w:left="362"/>
              <w:rPr>
                <w:sz w:val="18"/>
              </w:rPr>
            </w:pPr>
            <w:r>
              <w:rPr>
                <w:sz w:val="18"/>
              </w:rPr>
              <w:t>FTM 14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≤1.0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28" w:type="dxa"/>
          </w:tcPr>
          <w:p>
            <w:pPr>
              <w:pStyle w:val="8"/>
              <w:spacing w:before="42"/>
              <w:rPr>
                <w:sz w:val="18"/>
              </w:rPr>
            </w:pPr>
            <w:r>
              <w:rPr>
                <w:sz w:val="18"/>
              </w:rPr>
              <w:t>Dimensional stability CD</w:t>
            </w:r>
          </w:p>
        </w:tc>
        <w:tc>
          <w:tcPr>
            <w:tcW w:w="1480" w:type="dxa"/>
          </w:tcPr>
          <w:p>
            <w:pPr>
              <w:pStyle w:val="8"/>
              <w:spacing w:before="42"/>
              <w:ind w:left="423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2212" w:type="dxa"/>
          </w:tcPr>
          <w:p>
            <w:pPr>
              <w:pStyle w:val="8"/>
              <w:spacing w:before="42"/>
              <w:ind w:left="362"/>
              <w:rPr>
                <w:sz w:val="18"/>
              </w:rPr>
            </w:pPr>
            <w:r>
              <w:rPr>
                <w:sz w:val="18"/>
              </w:rPr>
              <w:t>FTM 14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≤0.6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28" w:type="dxa"/>
          </w:tcPr>
          <w:p>
            <w:pPr>
              <w:pStyle w:val="8"/>
              <w:spacing w:before="42"/>
              <w:rPr>
                <w:sz w:val="18"/>
              </w:rPr>
            </w:pPr>
            <w:r>
              <w:rPr>
                <w:sz w:val="18"/>
              </w:rPr>
              <w:t>Tensile strength MD</w:t>
            </w:r>
          </w:p>
        </w:tc>
        <w:tc>
          <w:tcPr>
            <w:tcW w:w="1480" w:type="dxa"/>
          </w:tcPr>
          <w:p>
            <w:pPr>
              <w:pStyle w:val="8"/>
              <w:spacing w:before="42"/>
              <w:ind w:left="423"/>
              <w:rPr>
                <w:sz w:val="18"/>
              </w:rPr>
            </w:pPr>
            <w:r>
              <w:rPr>
                <w:sz w:val="18"/>
              </w:rPr>
              <w:t>N/25 mm</w:t>
            </w:r>
          </w:p>
        </w:tc>
        <w:tc>
          <w:tcPr>
            <w:tcW w:w="2212" w:type="dxa"/>
          </w:tcPr>
          <w:p>
            <w:pPr>
              <w:pStyle w:val="8"/>
              <w:spacing w:before="42"/>
              <w:ind w:left="362"/>
              <w:rPr>
                <w:sz w:val="18"/>
              </w:rPr>
            </w:pPr>
            <w:r>
              <w:rPr>
                <w:sz w:val="18"/>
              </w:rPr>
              <w:t>GB/T1040.1-2006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≥40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28" w:type="dxa"/>
          </w:tcPr>
          <w:p>
            <w:pPr>
              <w:pStyle w:val="8"/>
              <w:spacing w:before="42"/>
              <w:rPr>
                <w:sz w:val="18"/>
              </w:rPr>
            </w:pPr>
            <w:r>
              <w:rPr>
                <w:sz w:val="18"/>
              </w:rPr>
              <w:t>Tensile strength CD</w:t>
            </w:r>
          </w:p>
        </w:tc>
        <w:tc>
          <w:tcPr>
            <w:tcW w:w="1480" w:type="dxa"/>
          </w:tcPr>
          <w:p>
            <w:pPr>
              <w:pStyle w:val="8"/>
              <w:spacing w:before="42"/>
              <w:ind w:left="423"/>
              <w:rPr>
                <w:sz w:val="18"/>
              </w:rPr>
            </w:pPr>
            <w:r>
              <w:rPr>
                <w:sz w:val="18"/>
              </w:rPr>
              <w:t>N/25 mm</w:t>
            </w:r>
          </w:p>
        </w:tc>
        <w:tc>
          <w:tcPr>
            <w:tcW w:w="2212" w:type="dxa"/>
          </w:tcPr>
          <w:p>
            <w:pPr>
              <w:pStyle w:val="8"/>
              <w:spacing w:before="42"/>
              <w:ind w:left="362"/>
              <w:rPr>
                <w:sz w:val="18"/>
              </w:rPr>
            </w:pPr>
            <w:r>
              <w:rPr>
                <w:sz w:val="18"/>
              </w:rPr>
              <w:t>GB/T1040.1-2006</w:t>
            </w:r>
          </w:p>
        </w:tc>
        <w:tc>
          <w:tcPr>
            <w:tcW w:w="1298" w:type="dxa"/>
          </w:tcPr>
          <w:p>
            <w:pPr>
              <w:pStyle w:val="8"/>
              <w:ind w:left="560"/>
              <w:rPr>
                <w:sz w:val="18"/>
              </w:rPr>
            </w:pPr>
            <w:r>
              <w:rPr>
                <w:sz w:val="18"/>
              </w:rPr>
              <w:t>≥35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28" w:type="dxa"/>
          </w:tcPr>
          <w:p>
            <w:pPr>
              <w:pStyle w:val="8"/>
              <w:spacing w:before="33" w:line="203" w:lineRule="exact"/>
              <w:rPr>
                <w:sz w:val="18"/>
              </w:rPr>
            </w:pPr>
            <w:r>
              <w:rPr>
                <w:sz w:val="18"/>
              </w:rPr>
              <w:t>Service temperature range</w:t>
            </w:r>
          </w:p>
        </w:tc>
        <w:tc>
          <w:tcPr>
            <w:tcW w:w="1480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8"/>
              <w:spacing w:before="30" w:line="205" w:lineRule="exact"/>
              <w:ind w:left="560"/>
              <w:rPr>
                <w:sz w:val="18"/>
              </w:rPr>
            </w:pPr>
            <w:r>
              <w:rPr>
                <w:sz w:val="18"/>
              </w:rPr>
              <w:t>-20</w:t>
            </w:r>
            <w:r>
              <w:rPr>
                <w:rFonts w:hint="eastAsia" w:ascii="宋体" w:eastAsia="宋体"/>
                <w:sz w:val="18"/>
              </w:rPr>
              <w:t>～</w:t>
            </w:r>
            <w:r>
              <w:rPr>
                <w:sz w:val="18"/>
              </w:rPr>
              <w:t>+70</w:t>
            </w:r>
          </w:p>
        </w:tc>
      </w:tr>
    </w:tbl>
    <w:p>
      <w:pPr>
        <w:pStyle w:val="3"/>
        <w:spacing w:before="4"/>
        <w:rPr>
          <w:rFonts w:ascii="微软雅黑"/>
          <w:sz w:val="17"/>
        </w:rPr>
      </w:pPr>
      <w:r>
        <w:pict>
          <v:group id="_x0000_s1026" o:spid="_x0000_s1026" o:spt="203" style="position:absolute;left:0pt;margin-left:29.85pt;margin-top:17.85pt;height:1pt;width:403.15pt;mso-position-horizontal-relative:page;mso-wrap-distance-bottom:0pt;mso-wrap-distance-top:0pt;z-index:-251653120;mso-width-relative:page;mso-height-relative:page;" coordorigin="598,357" coordsize="8063,20">
            <o:lock v:ext="edit"/>
            <v:line id="_x0000_s1027" o:spid="_x0000_s1027" o:spt="20" style="position:absolute;left:598;top:367;height:0;width:2818;" coordsize="21600,21600">
              <v:path arrowok="t"/>
              <v:fill focussize="0,0"/>
              <v:stroke weight="0.96pt"/>
              <v:imagedata o:title=""/>
              <o:lock v:ext="edit"/>
            </v:line>
            <v:rect id="_x0000_s1028" o:spid="_x0000_s1028" o:spt="1" style="position:absolute;left:3401;top:357;height:20;width:2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29" o:spid="_x0000_s1029" o:spt="20" style="position:absolute;left:3420;top:367;height:0;width:1412;" coordsize="21600,21600">
              <v:path arrowok="t"/>
              <v:fill focussize="0,0"/>
              <v:stroke weight="0.96pt"/>
              <v:imagedata o:title=""/>
              <o:lock v:ext="edit"/>
            </v:line>
            <v:rect id="_x0000_s1030" o:spid="_x0000_s1030" o:spt="1" style="position:absolute;left:4817;top:357;height:20;width:2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1" o:spid="_x0000_s1031" o:spt="20" style="position:absolute;left:4837;top:367;height:0;width:2405;" coordsize="21600,21600">
              <v:path arrowok="t"/>
              <v:fill focussize="0,0"/>
              <v:stroke weight="0.96pt"/>
              <v:imagedata o:title=""/>
              <o:lock v:ext="edit"/>
            </v:line>
            <v:rect id="_x0000_s1032" o:spid="_x0000_s1032" o:spt="1" style="position:absolute;left:7227;top:357;height:20;width:2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3" o:spid="_x0000_s1033" o:spt="20" style="position:absolute;left:7247;top:367;height:0;width:1414;" coordsize="21600,21600">
              <v:path arrowok="t"/>
              <v:fill focussize="0,0"/>
              <v:stroke weight="0.96pt"/>
              <v:imagedata o:title=""/>
              <o:lock v:ext="edit"/>
            </v:line>
            <w10:wrap type="topAndBottom"/>
          </v:group>
        </w:pict>
      </w:r>
    </w:p>
    <w:p>
      <w:pPr>
        <w:pStyle w:val="7"/>
        <w:numPr>
          <w:ilvl w:val="0"/>
          <w:numId w:val="2"/>
        </w:numPr>
        <w:tabs>
          <w:tab w:val="left" w:pos="719"/>
          <w:tab w:val="left" w:pos="720"/>
        </w:tabs>
        <w:rPr>
          <w:b/>
          <w:sz w:val="16"/>
        </w:rPr>
      </w:pPr>
      <w:r>
        <w:rPr>
          <w:b/>
          <w:sz w:val="16"/>
        </w:rPr>
        <w:t>All technical data is subject to change without prior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notice</w:t>
      </w:r>
    </w:p>
    <w:p>
      <w:pPr>
        <w:spacing w:before="91"/>
        <w:ind w:left="230"/>
        <w:rPr>
          <w:rFonts w:ascii="微软雅黑" w:eastAsia="微软雅黑"/>
          <w:b/>
          <w:sz w:val="24"/>
        </w:rPr>
      </w:pPr>
      <w:r>
        <w:rPr>
          <w:position w:val="-2"/>
          <w:lang w:eastAsia="zh-CN" w:bidi="ar-SA"/>
        </w:rPr>
        <w:drawing>
          <wp:inline distT="0" distB="0" distL="0" distR="0">
            <wp:extent cx="150495" cy="14986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</w:t>
      </w:r>
      <w:r>
        <w:rPr>
          <w:rFonts w:ascii="Times New Roman" w:eastAsia="Times New Roman"/>
          <w:spacing w:val="4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Storage</w:t>
      </w:r>
      <w:r>
        <w:rPr>
          <w:rFonts w:ascii="Cambria" w:eastAsia="Cambria"/>
          <w:b/>
          <w:color w:val="C00000"/>
          <w:spacing w:val="-2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Condition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pStyle w:val="3"/>
        <w:spacing w:before="150" w:line="300" w:lineRule="auto"/>
        <w:ind w:left="220"/>
      </w:pPr>
      <w:r>
        <w:t>All INFLEX products need to be stored in the original packing and with the original protection materials, preferably stored hermetically, no more than 6 layers if stored horizontally. Do not expose in direct sunlight or heat sources.</w:t>
      </w:r>
    </w:p>
    <w:p>
      <w:pPr>
        <w:spacing w:line="300" w:lineRule="auto"/>
        <w:sectPr>
          <w:type w:val="continuous"/>
          <w:pgSz w:w="11910" w:h="16840"/>
          <w:pgMar w:top="1380" w:right="600" w:bottom="1680" w:left="500" w:header="720" w:footer="720" w:gutter="0"/>
          <w:cols w:space="720" w:num="1"/>
        </w:sectPr>
      </w:pPr>
    </w:p>
    <w:p>
      <w:pPr>
        <w:pStyle w:val="2"/>
        <w:spacing w:before="27"/>
        <w:jc w:val="both"/>
        <w:rPr>
          <w:rFonts w:ascii="微软雅黑" w:eastAsia="微软雅黑"/>
        </w:rPr>
      </w:pPr>
      <w:r>
        <w:rPr>
          <w:b w:val="0"/>
          <w:position w:val="-2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  </w:t>
      </w:r>
      <w:r>
        <w:rPr>
          <w:rFonts w:ascii="Times New Roman" w:eastAsia="Times New Roman"/>
          <w:b w:val="0"/>
          <w:spacing w:val="-17"/>
          <w:sz w:val="20"/>
        </w:rPr>
        <w:t xml:space="preserve"> </w:t>
      </w:r>
      <w:r>
        <w:rPr>
          <w:color w:val="C00000"/>
        </w:rPr>
        <w:t>Printing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Environment</w:t>
      </w:r>
      <w:r>
        <w:rPr>
          <w:rFonts w:hint="eastAsia" w:ascii="微软雅黑" w:eastAsia="微软雅黑"/>
          <w:color w:val="C00000"/>
        </w:rPr>
        <w:t>：</w:t>
      </w:r>
    </w:p>
    <w:p>
      <w:pPr>
        <w:pStyle w:val="3"/>
        <w:spacing w:before="150" w:line="300" w:lineRule="auto"/>
        <w:ind w:left="220" w:right="707"/>
        <w:jc w:val="both"/>
      </w:pPr>
      <w:r>
        <w:t>Production environment: Production environment: temperature of 25 ± 5 °C, relative humidity of 50%±10%, clean dust-free environment without suspended matter; Begin the cold lamination and other operation after the image  is complete</w:t>
      </w:r>
      <w:r>
        <w:rPr>
          <w:spacing w:val="4"/>
        </w:rPr>
        <w:t xml:space="preserve"> </w:t>
      </w:r>
      <w:r>
        <w:t>dry.</w:t>
      </w:r>
    </w:p>
    <w:p>
      <w:pPr>
        <w:pStyle w:val="3"/>
        <w:spacing w:before="7"/>
        <w:rPr>
          <w:sz w:val="13"/>
        </w:rPr>
      </w:pPr>
    </w:p>
    <w:p>
      <w:pPr>
        <w:pStyle w:val="2"/>
        <w:spacing w:before="37" w:line="439" w:lineRule="exact"/>
        <w:rPr>
          <w:rFonts w:ascii="微软雅黑" w:eastAsia="微软雅黑"/>
        </w:rPr>
      </w:pPr>
      <w:r>
        <w:rPr>
          <w:b w:val="0"/>
          <w:position w:val="1"/>
          <w:lang w:eastAsia="zh-CN" w:bidi="ar-SA"/>
        </w:rPr>
        <w:drawing>
          <wp:inline distT="0" distB="0" distL="0" distR="0">
            <wp:extent cx="152400" cy="146050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</w:t>
      </w:r>
      <w:r>
        <w:rPr>
          <w:rFonts w:ascii="Times New Roman" w:eastAsia="Times New Roman"/>
          <w:b w:val="0"/>
          <w:spacing w:val="3"/>
          <w:sz w:val="20"/>
        </w:rPr>
        <w:t xml:space="preserve"> </w:t>
      </w:r>
      <w:r>
        <w:rPr>
          <w:color w:val="C00000"/>
        </w:rPr>
        <w:t>Application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Environment</w:t>
      </w:r>
      <w:r>
        <w:rPr>
          <w:rFonts w:hint="eastAsia" w:ascii="微软雅黑" w:eastAsia="微软雅黑"/>
          <w:color w:val="C00000"/>
        </w:rPr>
        <w:t>：</w:t>
      </w:r>
    </w:p>
    <w:p>
      <w:pPr>
        <w:pStyle w:val="3"/>
        <w:spacing w:line="253" w:lineRule="exact"/>
        <w:ind w:left="220"/>
      </w:pPr>
      <w:r>
        <w:t>Temperature of 25 ± 5 °C, relative humidity of 50%±10%, paste on clean ,smooth, even, dust-free substrate surface.</w:t>
      </w:r>
    </w:p>
    <w:p>
      <w:pPr>
        <w:pStyle w:val="3"/>
        <w:rPr>
          <w:sz w:val="20"/>
        </w:rPr>
      </w:pPr>
    </w:p>
    <w:p>
      <w:pPr>
        <w:pStyle w:val="2"/>
        <w:spacing w:before="173"/>
        <w:ind w:left="230"/>
        <w:rPr>
          <w:rFonts w:ascii="微软雅黑" w:eastAsia="微软雅黑"/>
        </w:rPr>
      </w:pPr>
      <w:r>
        <w:rPr>
          <w:b w:val="0"/>
          <w:position w:val="-2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  </w:t>
      </w:r>
      <w:r>
        <w:rPr>
          <w:rFonts w:ascii="Times New Roman" w:eastAsia="Times New Roman"/>
          <w:b w:val="0"/>
          <w:spacing w:val="-18"/>
          <w:sz w:val="20"/>
        </w:rPr>
        <w:t xml:space="preserve"> </w:t>
      </w:r>
      <w:r>
        <w:rPr>
          <w:color w:val="C00000"/>
        </w:rPr>
        <w:t>Quality Assurance condition</w:t>
      </w:r>
      <w:r>
        <w:rPr>
          <w:rFonts w:hint="eastAsia" w:ascii="微软雅黑" w:eastAsia="微软雅黑"/>
          <w:color w:val="C00000"/>
        </w:rPr>
        <w:t>：</w:t>
      </w:r>
    </w:p>
    <w:p>
      <w:pPr>
        <w:pStyle w:val="3"/>
        <w:spacing w:before="121"/>
        <w:ind w:left="220"/>
      </w:pPr>
      <w:r>
        <w:t>Shelf life: 12 months, stored in original carton box, preferably use within six months.</w:t>
      </w:r>
    </w:p>
    <w:p>
      <w:pPr>
        <w:pStyle w:val="3"/>
        <w:spacing w:before="56"/>
        <w:ind w:left="220"/>
      </w:pPr>
      <w:r>
        <w:t>Two years guarantee, since the date of production.</w:t>
      </w:r>
    </w:p>
    <w:p>
      <w:pPr>
        <w:spacing w:before="116"/>
        <w:ind w:left="252"/>
        <w:rPr>
          <w:rFonts w:ascii="微软雅黑" w:eastAsia="微软雅黑"/>
          <w:b/>
          <w:sz w:val="24"/>
        </w:rPr>
      </w:pPr>
      <w:r>
        <w:rPr>
          <w:position w:val="-3"/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</w:t>
      </w:r>
      <w:r>
        <w:rPr>
          <w:rFonts w:ascii="Times New Roman" w:eastAsia="Times New Roman"/>
          <w:spacing w:val="4"/>
          <w:sz w:val="20"/>
        </w:rPr>
        <w:t xml:space="preserve"> </w:t>
      </w:r>
      <w:r>
        <w:rPr>
          <w:rFonts w:ascii="Cambria" w:eastAsia="Cambria"/>
          <w:b/>
          <w:color w:val="C00000"/>
          <w:sz w:val="24"/>
        </w:rPr>
        <w:t>Important</w:t>
      </w:r>
      <w:r>
        <w:rPr>
          <w:rFonts w:ascii="Cambria" w:eastAsia="Cambria"/>
          <w:b/>
          <w:color w:val="C00000"/>
          <w:spacing w:val="-1"/>
          <w:sz w:val="24"/>
        </w:rPr>
        <w:t xml:space="preserve"> </w:t>
      </w:r>
      <w:r>
        <w:rPr>
          <w:rFonts w:ascii="Cambria" w:eastAsia="Cambria"/>
          <w:b/>
          <w:color w:val="C00000"/>
          <w:sz w:val="24"/>
        </w:rPr>
        <w:t>Remark</w:t>
      </w:r>
      <w:r>
        <w:rPr>
          <w:rFonts w:hint="eastAsia" w:ascii="微软雅黑" w:eastAsia="微软雅黑"/>
          <w:b/>
          <w:color w:val="C00000"/>
          <w:sz w:val="24"/>
        </w:rPr>
        <w:t>：</w:t>
      </w:r>
    </w:p>
    <w:p>
      <w:pPr>
        <w:pStyle w:val="7"/>
        <w:numPr>
          <w:ilvl w:val="0"/>
          <w:numId w:val="3"/>
        </w:numPr>
        <w:tabs>
          <w:tab w:val="left" w:pos="639"/>
          <w:tab w:val="left" w:pos="640"/>
        </w:tabs>
        <w:spacing w:before="97" w:line="225" w:lineRule="auto"/>
        <w:ind w:right="300" w:firstLine="0"/>
        <w:rPr>
          <w:sz w:val="21"/>
        </w:rPr>
      </w:pP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mentioned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technical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sheet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based</w:t>
      </w:r>
      <w:r>
        <w:rPr>
          <w:spacing w:val="-5"/>
          <w:sz w:val="21"/>
        </w:rPr>
        <w:t xml:space="preserve"> </w:t>
      </w:r>
      <w:r>
        <w:rPr>
          <w:sz w:val="21"/>
        </w:rPr>
        <w:t>upon</w:t>
      </w:r>
      <w:r>
        <w:rPr>
          <w:spacing w:val="-2"/>
          <w:sz w:val="21"/>
        </w:rPr>
        <w:t xml:space="preserve"> </w:t>
      </w:r>
      <w:r>
        <w:rPr>
          <w:sz w:val="21"/>
        </w:rPr>
        <w:t>tests</w:t>
      </w:r>
      <w:r>
        <w:rPr>
          <w:spacing w:val="-3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believe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reliable.</w:t>
      </w:r>
      <w:r>
        <w:rPr>
          <w:spacing w:val="-4"/>
          <w:sz w:val="21"/>
        </w:rPr>
        <w:t xml:space="preserve"> </w:t>
      </w:r>
      <w:r>
        <w:rPr>
          <w:sz w:val="21"/>
        </w:rPr>
        <w:t>Environment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humidity more than 70% in </w:t>
      </w:r>
      <w:r>
        <w:rPr>
          <w:spacing w:val="-3"/>
          <w:sz w:val="21"/>
        </w:rPr>
        <w:t xml:space="preserve">different </w:t>
      </w:r>
      <w:r>
        <w:rPr>
          <w:sz w:val="21"/>
        </w:rPr>
        <w:t>districts will impact the printing</w:t>
      </w:r>
      <w:r>
        <w:rPr>
          <w:spacing w:val="-5"/>
          <w:sz w:val="21"/>
        </w:rPr>
        <w:t xml:space="preserve"> </w:t>
      </w:r>
      <w:r>
        <w:rPr>
          <w:sz w:val="21"/>
        </w:rPr>
        <w:t>result.</w:t>
      </w:r>
    </w:p>
    <w:p>
      <w:pPr>
        <w:pStyle w:val="3"/>
        <w:spacing w:before="6"/>
        <w:rPr>
          <w:sz w:val="19"/>
        </w:rPr>
      </w:pPr>
    </w:p>
    <w:p>
      <w:pPr>
        <w:pStyle w:val="7"/>
        <w:numPr>
          <w:ilvl w:val="0"/>
          <w:numId w:val="3"/>
        </w:numPr>
        <w:tabs>
          <w:tab w:val="left" w:pos="639"/>
          <w:tab w:val="left" w:pos="640"/>
        </w:tabs>
        <w:spacing w:line="225" w:lineRule="auto"/>
        <w:ind w:right="600" w:firstLine="0"/>
        <w:rPr>
          <w:sz w:val="21"/>
        </w:rPr>
      </w:pPr>
      <w:r>
        <w:rPr>
          <w:lang w:eastAsia="zh-CN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347345</wp:posOffset>
            </wp:positionV>
            <wp:extent cx="6337300" cy="116586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987" cy="116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This </w:t>
      </w:r>
      <w:r>
        <w:rPr>
          <w:spacing w:val="-5"/>
          <w:sz w:val="21"/>
        </w:rPr>
        <w:t xml:space="preserve">SAV </w:t>
      </w:r>
      <w:r>
        <w:rPr>
          <w:sz w:val="21"/>
        </w:rPr>
        <w:t xml:space="preserve">product is with permanent glue and has the possibilities of adhesive residual on different </w:t>
      </w:r>
      <w:r>
        <w:rPr>
          <w:spacing w:val="-3"/>
          <w:sz w:val="21"/>
        </w:rPr>
        <w:t xml:space="preserve">substrates </w:t>
      </w:r>
      <w:r>
        <w:rPr>
          <w:sz w:val="21"/>
        </w:rPr>
        <w:t xml:space="preserve">according to how long time the images passed on </w:t>
      </w:r>
      <w:r>
        <w:rPr>
          <w:spacing w:val="-3"/>
          <w:sz w:val="21"/>
        </w:rPr>
        <w:t xml:space="preserve">substrates </w:t>
      </w:r>
      <w:r>
        <w:rPr>
          <w:sz w:val="21"/>
        </w:rPr>
        <w:t>, we suggest to use the vinyl from same batch to join the sheets.</w:t>
      </w:r>
    </w:p>
    <w:p>
      <w:pPr>
        <w:spacing w:before="81"/>
        <w:ind w:left="266"/>
        <w:rPr>
          <w:rFonts w:ascii="微软雅黑" w:eastAsia="微软雅黑"/>
          <w:b/>
          <w:sz w:val="24"/>
        </w:rPr>
      </w:pPr>
      <w:r>
        <w:rPr>
          <w:lang w:eastAsia="zh-CN" w:bidi="ar-SA"/>
        </w:rPr>
        <w:drawing>
          <wp:inline distT="0" distB="0" distL="0" distR="0">
            <wp:extent cx="150495" cy="150495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2"/>
          <w:sz w:val="20"/>
        </w:rPr>
        <w:t xml:space="preserve">     </w:t>
      </w:r>
      <w:r>
        <w:rPr>
          <w:rFonts w:ascii="Times New Roman" w:eastAsia="Times New Roman"/>
          <w:spacing w:val="-13"/>
          <w:position w:val="2"/>
          <w:sz w:val="20"/>
        </w:rPr>
        <w:t xml:space="preserve"> </w:t>
      </w:r>
      <w:r>
        <w:rPr>
          <w:rFonts w:ascii="Cambria" w:eastAsia="Cambria"/>
          <w:b/>
          <w:color w:val="C00000"/>
          <w:position w:val="2"/>
          <w:sz w:val="24"/>
        </w:rPr>
        <w:t>Product Application</w:t>
      </w:r>
      <w:r>
        <w:rPr>
          <w:rFonts w:hint="eastAsia" w:ascii="微软雅黑" w:eastAsia="微软雅黑"/>
          <w:b/>
          <w:color w:val="C00000"/>
          <w:position w:val="2"/>
          <w:sz w:val="24"/>
        </w:rPr>
        <w:t>：</w:t>
      </w:r>
    </w:p>
    <w:p>
      <w:pPr>
        <w:pStyle w:val="3"/>
        <w:spacing w:before="6"/>
        <w:rPr>
          <w:rFonts w:ascii="微软雅黑"/>
          <w:b/>
          <w:sz w:val="7"/>
        </w:rPr>
      </w:pPr>
      <w:r>
        <w:rPr>
          <w:lang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110490</wp:posOffset>
            </wp:positionV>
            <wp:extent cx="6613525" cy="3248025"/>
            <wp:effectExtent l="0" t="0" r="0" b="0"/>
            <wp:wrapTopAndBottom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58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80" w:right="600" w:bottom="1680" w:left="500" w:header="1125" w:footer="148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eastAsia="zh-CN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9623425</wp:posOffset>
          </wp:positionV>
          <wp:extent cx="6589395" cy="4305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9267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eastAsia="zh-CN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483235</wp:posOffset>
          </wp:positionH>
          <wp:positionV relativeFrom="page">
            <wp:posOffset>740410</wp:posOffset>
          </wp:positionV>
          <wp:extent cx="6550660" cy="787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533" cy="7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49" o:spid="_x0000_s2049" o:spt="20" style="position:absolute;left:0pt;margin-left:34.55pt;margin-top:65.85pt;height:0pt;width:526.3pt;mso-position-horizontal-relative:page;mso-position-vertical-relative:page;z-index:-251653120;mso-width-relative:page;mso-height-relative:page;" coordsize="21600,21600">
          <v:path arrowok="t"/>
          <v:fill focussize="0,0"/>
          <v:stroke weight="0.72pt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"/>
      <w:lvlJc w:val="left"/>
      <w:pPr>
        <w:ind w:left="719" w:hanging="50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28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37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45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54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63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71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80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89" w:hanging="500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207"/>
        <w:jc w:val="left"/>
      </w:pPr>
      <w:rPr>
        <w:rFonts w:hint="default" w:ascii="Calibri" w:hAnsi="Calibri" w:eastAsia="Calibri" w:cs="Calibri"/>
        <w:w w:val="99"/>
        <w:sz w:val="21"/>
        <w:szCs w:val="21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58" w:hanging="207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97" w:hanging="20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35" w:hanging="20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574" w:hanging="20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613" w:hanging="20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51" w:hanging="20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90" w:hanging="20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29" w:hanging="207"/>
      </w:pPr>
      <w:rPr>
        <w:rFonts w:hint="default"/>
        <w:lang w:val="en-US" w:eastAsia="en-US" w:bidi="en-U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20" w:hanging="420"/>
        <w:jc w:val="left"/>
      </w:pPr>
      <w:rPr>
        <w:rFonts w:hint="default" w:ascii="Calibri" w:hAnsi="Calibri" w:eastAsia="Calibri" w:cs="Calibri"/>
        <w:w w:val="100"/>
        <w:sz w:val="21"/>
        <w:szCs w:val="21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278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37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95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513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571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30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89" w:hanging="4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MWRjZTUwMmUwZmJjNDRjZTE4ZjUyNzc3NzViMGVlNzkifQ=="/>
  </w:docVars>
  <w:rsids>
    <w:rsidRoot w:val="00D17BD5"/>
    <w:rsid w:val="00C92A18"/>
    <w:rsid w:val="00D17BD5"/>
    <w:rsid w:val="00EE6AE3"/>
    <w:rsid w:val="14E4771D"/>
    <w:rsid w:val="308E091E"/>
    <w:rsid w:val="323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22"/>
      <w:ind w:left="220"/>
      <w:outlineLvl w:val="0"/>
    </w:pPr>
    <w:rPr>
      <w:rFonts w:ascii="Cambria" w:hAnsi="Cambria" w:eastAsia="Cambria" w:cs="Cambria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0" w:hanging="207"/>
    </w:pPr>
  </w:style>
  <w:style w:type="paragraph" w:customStyle="1" w:styleId="8">
    <w:name w:val="Table Paragraph"/>
    <w:basedOn w:val="1"/>
    <w:qFormat/>
    <w:uiPriority w:val="1"/>
    <w:pPr>
      <w:spacing w:before="46"/>
      <w:ind w:left="5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2286</Characters>
  <Lines>19</Lines>
  <Paragraphs>5</Paragraphs>
  <TotalTime>0</TotalTime>
  <ScaleCrop>false</ScaleCrop>
  <LinksUpToDate>false</LinksUpToDate>
  <CharactersWithSpaces>2681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2020-11-25T01:30:00Z</dcterms:created>
  <dc:creator>Qin Yu-秦超(NAR)</dc:creator>
  <cp:lastModifiedBy>波波</cp:lastModifiedBy>
  <dcterms:modified xsi:type="dcterms:W3CDTF">2023-11-30T02:21:46Z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F06FCB4881B74756AB2138CC39D832A8_12</vt:lpwstr>
  </property>
</Properties>
</file>